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6F106" w14:textId="77777777" w:rsidR="00B539B5" w:rsidRPr="00402DE7" w:rsidRDefault="00B539B5" w:rsidP="00AA42AA">
      <w:pPr>
        <w:pStyle w:val="Heading1a"/>
        <w:spacing w:before="100" w:beforeAutospacing="1" w:after="100" w:afterAutospacing="1"/>
        <w:jc w:val="both"/>
        <w:rPr>
          <w:rFonts w:asciiTheme="minorHAnsi" w:hAnsiTheme="minorHAnsi" w:cstheme="minorHAnsi"/>
          <w:bCs/>
          <w:iCs/>
          <w:sz w:val="24"/>
          <w:szCs w:val="24"/>
        </w:rPr>
      </w:pPr>
      <w:r w:rsidRPr="00402DE7">
        <w:rPr>
          <w:rFonts w:asciiTheme="minorHAnsi" w:hAnsiTheme="minorHAnsi" w:cstheme="minorHAnsi"/>
          <w:bCs/>
          <w:iCs/>
          <w:noProof/>
          <w:sz w:val="24"/>
          <w:szCs w:val="24"/>
        </w:rPr>
        <w:drawing>
          <wp:anchor distT="0" distB="0" distL="114300" distR="114300" simplePos="0" relativeHeight="251658240" behindDoc="0" locked="0" layoutInCell="1" allowOverlap="1" wp14:anchorId="55ACB692" wp14:editId="2451651B">
            <wp:simplePos x="0" y="0"/>
            <wp:positionH relativeFrom="margin">
              <wp:align>center</wp:align>
            </wp:positionH>
            <wp:positionV relativeFrom="margin">
              <wp:posOffset>-479425</wp:posOffset>
            </wp:positionV>
            <wp:extent cx="1069277" cy="103098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77" cy="1030985"/>
                    </a:xfrm>
                    <a:prstGeom prst="rect">
                      <a:avLst/>
                    </a:prstGeom>
                  </pic:spPr>
                </pic:pic>
              </a:graphicData>
            </a:graphic>
          </wp:anchor>
        </w:drawing>
      </w:r>
    </w:p>
    <w:p w14:paraId="22292BFA" w14:textId="77777777" w:rsidR="00B539B5" w:rsidRPr="00402DE7" w:rsidRDefault="00B539B5" w:rsidP="00AA42AA">
      <w:pPr>
        <w:pStyle w:val="Heading1a"/>
        <w:spacing w:before="100" w:beforeAutospacing="1" w:after="100" w:afterAutospacing="1"/>
        <w:jc w:val="both"/>
        <w:rPr>
          <w:rFonts w:asciiTheme="minorHAnsi" w:hAnsiTheme="minorHAnsi" w:cstheme="minorHAnsi"/>
          <w:bCs/>
          <w:iCs/>
          <w:sz w:val="24"/>
          <w:szCs w:val="24"/>
        </w:rPr>
      </w:pPr>
    </w:p>
    <w:p w14:paraId="2088E387" w14:textId="77777777" w:rsidR="00B539B5" w:rsidRPr="00402DE7" w:rsidRDefault="00B539B5" w:rsidP="00AA42AA">
      <w:pPr>
        <w:pStyle w:val="Heading1a"/>
        <w:rPr>
          <w:rFonts w:asciiTheme="minorHAnsi" w:hAnsiTheme="minorHAnsi" w:cstheme="minorHAnsi"/>
          <w:bCs/>
          <w:iCs/>
          <w:sz w:val="24"/>
          <w:szCs w:val="24"/>
        </w:rPr>
      </w:pPr>
      <w:r w:rsidRPr="00402DE7">
        <w:rPr>
          <w:rFonts w:asciiTheme="minorHAnsi" w:hAnsiTheme="minorHAnsi" w:cstheme="minorHAnsi"/>
          <w:bCs/>
          <w:iCs/>
          <w:sz w:val="24"/>
          <w:szCs w:val="24"/>
        </w:rPr>
        <w:t>Ministry of Digital Economy &amp; Entrepreneurship</w:t>
      </w:r>
    </w:p>
    <w:p w14:paraId="3E8D6405" w14:textId="0BD07BAE" w:rsidR="00B539B5" w:rsidRPr="00402DE7" w:rsidRDefault="00B539B5" w:rsidP="00AA42AA">
      <w:pPr>
        <w:pStyle w:val="Heading1a"/>
        <w:rPr>
          <w:rFonts w:asciiTheme="minorHAnsi" w:hAnsiTheme="minorHAnsi" w:cstheme="minorHAnsi"/>
          <w:bCs/>
          <w:iCs/>
          <w:sz w:val="24"/>
          <w:szCs w:val="24"/>
        </w:rPr>
      </w:pPr>
      <w:r w:rsidRPr="00402DE7">
        <w:rPr>
          <w:rFonts w:asciiTheme="minorHAnsi" w:hAnsiTheme="minorHAnsi" w:cstheme="minorHAnsi"/>
          <w:bCs/>
          <w:iCs/>
          <w:sz w:val="24"/>
          <w:szCs w:val="24"/>
        </w:rPr>
        <w:t>Youth</w:t>
      </w:r>
      <w:r w:rsidR="00B714B1">
        <w:rPr>
          <w:rFonts w:asciiTheme="minorHAnsi" w:hAnsiTheme="minorHAnsi" w:cstheme="minorHAnsi"/>
          <w:bCs/>
          <w:iCs/>
          <w:sz w:val="24"/>
          <w:szCs w:val="24"/>
        </w:rPr>
        <w:t>,</w:t>
      </w:r>
      <w:r w:rsidRPr="00402DE7">
        <w:rPr>
          <w:rFonts w:asciiTheme="minorHAnsi" w:hAnsiTheme="minorHAnsi" w:cstheme="minorHAnsi"/>
          <w:bCs/>
          <w:iCs/>
          <w:sz w:val="24"/>
          <w:szCs w:val="24"/>
        </w:rPr>
        <w:t xml:space="preserve"> Technology</w:t>
      </w:r>
      <w:r w:rsidR="00B714B1">
        <w:rPr>
          <w:rFonts w:asciiTheme="minorHAnsi" w:hAnsiTheme="minorHAnsi" w:cstheme="minorHAnsi"/>
          <w:bCs/>
          <w:iCs/>
          <w:sz w:val="24"/>
          <w:szCs w:val="24"/>
        </w:rPr>
        <w:t>,</w:t>
      </w:r>
      <w:r w:rsidRPr="00402DE7">
        <w:rPr>
          <w:rFonts w:asciiTheme="minorHAnsi" w:hAnsiTheme="minorHAnsi" w:cstheme="minorHAnsi"/>
          <w:bCs/>
          <w:iCs/>
          <w:sz w:val="24"/>
          <w:szCs w:val="24"/>
        </w:rPr>
        <w:t xml:space="preserve"> and Jobs Project</w:t>
      </w:r>
    </w:p>
    <w:p w14:paraId="75FD51BC" w14:textId="77777777" w:rsidR="00916E24" w:rsidRPr="00402DE7" w:rsidRDefault="00916E24" w:rsidP="00AA42AA">
      <w:pPr>
        <w:pStyle w:val="Heading1a"/>
        <w:keepNext w:val="0"/>
        <w:keepLines w:val="0"/>
        <w:tabs>
          <w:tab w:val="clear" w:pos="-720"/>
        </w:tabs>
        <w:suppressAutoHyphens w:val="0"/>
        <w:jc w:val="both"/>
        <w:rPr>
          <w:rFonts w:asciiTheme="minorHAnsi" w:hAnsiTheme="minorHAnsi" w:cstheme="minorHAnsi"/>
          <w:bCs/>
          <w:iCs/>
          <w:smallCaps w:val="0"/>
          <w:sz w:val="24"/>
          <w:szCs w:val="24"/>
        </w:rPr>
      </w:pPr>
    </w:p>
    <w:p w14:paraId="75FD51BD" w14:textId="77777777" w:rsidR="00916E24" w:rsidRPr="00402DE7" w:rsidRDefault="00916E24" w:rsidP="00AA42AA">
      <w:pPr>
        <w:pStyle w:val="Heading1a"/>
        <w:keepNext w:val="0"/>
        <w:keepLines w:val="0"/>
        <w:tabs>
          <w:tab w:val="clear" w:pos="-720"/>
        </w:tabs>
        <w:suppressAutoHyphens w:val="0"/>
        <w:jc w:val="both"/>
        <w:rPr>
          <w:rFonts w:asciiTheme="minorHAnsi" w:hAnsiTheme="minorHAnsi" w:cstheme="minorHAnsi"/>
          <w:bCs/>
          <w:iCs/>
          <w:smallCaps w:val="0"/>
          <w:sz w:val="24"/>
          <w:szCs w:val="24"/>
        </w:rPr>
      </w:pPr>
    </w:p>
    <w:p w14:paraId="75FD51BE" w14:textId="77777777" w:rsidR="009830E4" w:rsidRPr="00402DE7" w:rsidRDefault="009830E4" w:rsidP="00AA42AA">
      <w:pPr>
        <w:pStyle w:val="Heading1a"/>
        <w:keepNext w:val="0"/>
        <w:keepLines w:val="0"/>
        <w:tabs>
          <w:tab w:val="clear" w:pos="-720"/>
        </w:tabs>
        <w:suppressAutoHyphens w:val="0"/>
        <w:rPr>
          <w:rFonts w:asciiTheme="minorHAnsi" w:hAnsiTheme="minorHAnsi" w:cstheme="minorHAnsi"/>
          <w:bCs/>
          <w:iCs/>
          <w:smallCaps w:val="0"/>
          <w:sz w:val="24"/>
          <w:szCs w:val="24"/>
        </w:rPr>
      </w:pPr>
      <w:r w:rsidRPr="00402DE7">
        <w:rPr>
          <w:rFonts w:asciiTheme="minorHAnsi" w:hAnsiTheme="minorHAnsi" w:cstheme="minorHAnsi"/>
          <w:bCs/>
          <w:iCs/>
          <w:smallCaps w:val="0"/>
          <w:sz w:val="24"/>
          <w:szCs w:val="24"/>
        </w:rPr>
        <w:t>REQUEST FOR EXPRESSIONS OF INTEREST</w:t>
      </w:r>
    </w:p>
    <w:p w14:paraId="3BE79532" w14:textId="5CCF1A6D" w:rsidR="00B539B5" w:rsidRPr="00402DE7" w:rsidRDefault="00B539B5" w:rsidP="00AA42AA">
      <w:pPr>
        <w:suppressAutoHyphens/>
        <w:jc w:val="center"/>
        <w:rPr>
          <w:rFonts w:asciiTheme="minorHAnsi" w:hAnsiTheme="minorHAnsi" w:cstheme="minorHAnsi"/>
          <w:b/>
          <w:iCs/>
          <w:spacing w:val="-2"/>
          <w:szCs w:val="22"/>
        </w:rPr>
      </w:pPr>
      <w:r w:rsidRPr="00402DE7">
        <w:rPr>
          <w:rFonts w:asciiTheme="minorHAnsi" w:hAnsiTheme="minorHAnsi" w:cstheme="minorHAnsi"/>
          <w:b/>
          <w:iCs/>
          <w:spacing w:val="-2"/>
          <w:szCs w:val="22"/>
        </w:rPr>
        <w:t>The Hashemite Kingdom of Jordan</w:t>
      </w:r>
    </w:p>
    <w:p w14:paraId="75FD51C3" w14:textId="3CD692AD" w:rsidR="009830E4" w:rsidRPr="00402DE7" w:rsidRDefault="00B539B5" w:rsidP="00AA42AA">
      <w:pPr>
        <w:suppressAutoHyphens/>
        <w:jc w:val="center"/>
        <w:rPr>
          <w:rFonts w:asciiTheme="minorHAnsi" w:hAnsiTheme="minorHAnsi" w:cstheme="minorHAnsi"/>
          <w:b/>
          <w:iCs/>
          <w:spacing w:val="-2"/>
          <w:szCs w:val="22"/>
        </w:rPr>
      </w:pPr>
      <w:r w:rsidRPr="00402DE7">
        <w:rPr>
          <w:rFonts w:asciiTheme="minorHAnsi" w:hAnsiTheme="minorHAnsi" w:cstheme="minorHAnsi"/>
          <w:b/>
          <w:iCs/>
          <w:spacing w:val="-2"/>
          <w:szCs w:val="22"/>
        </w:rPr>
        <w:t>Youth, Technology, and Jobs Project</w:t>
      </w:r>
    </w:p>
    <w:p w14:paraId="527E04AA" w14:textId="0D1AFAAB" w:rsidR="00B539B5" w:rsidRPr="00402DE7" w:rsidRDefault="00B01106" w:rsidP="00AA42AA">
      <w:pPr>
        <w:pStyle w:val="BodyText"/>
        <w:jc w:val="center"/>
        <w:rPr>
          <w:rFonts w:asciiTheme="minorHAnsi" w:hAnsiTheme="minorHAnsi" w:cstheme="minorHAnsi"/>
          <w:b/>
          <w:bCs/>
          <w:iCs/>
          <w:sz w:val="22"/>
          <w:szCs w:val="22"/>
        </w:rPr>
      </w:pPr>
      <w:r>
        <w:rPr>
          <w:rFonts w:asciiTheme="minorHAnsi" w:hAnsiTheme="minorHAnsi" w:cstheme="minorHAnsi"/>
          <w:b/>
          <w:bCs/>
          <w:iCs/>
          <w:sz w:val="22"/>
          <w:szCs w:val="22"/>
        </w:rPr>
        <w:t>Project ID</w:t>
      </w:r>
      <w:r w:rsidR="003B0ADD" w:rsidRPr="00402DE7">
        <w:rPr>
          <w:rFonts w:asciiTheme="minorHAnsi" w:hAnsiTheme="minorHAnsi" w:cstheme="minorHAnsi"/>
          <w:b/>
          <w:bCs/>
          <w:iCs/>
          <w:sz w:val="22"/>
          <w:szCs w:val="22"/>
        </w:rPr>
        <w:t xml:space="preserve">: </w:t>
      </w:r>
      <w:r w:rsidR="00B539B5" w:rsidRPr="00402DE7">
        <w:rPr>
          <w:rFonts w:asciiTheme="minorHAnsi" w:hAnsiTheme="minorHAnsi" w:cstheme="minorHAnsi"/>
          <w:b/>
          <w:bCs/>
          <w:iCs/>
          <w:sz w:val="22"/>
          <w:szCs w:val="22"/>
        </w:rPr>
        <w:t>P170669</w:t>
      </w:r>
    </w:p>
    <w:p w14:paraId="75FD51C5" w14:textId="1035BD77" w:rsidR="009830E4" w:rsidRPr="00402DE7" w:rsidRDefault="009830E4" w:rsidP="00AA42AA">
      <w:pPr>
        <w:pStyle w:val="BodyText"/>
        <w:jc w:val="center"/>
        <w:rPr>
          <w:rFonts w:asciiTheme="minorHAnsi" w:hAnsiTheme="minorHAnsi" w:cstheme="minorHAnsi"/>
          <w:iCs/>
          <w:sz w:val="22"/>
          <w:szCs w:val="22"/>
        </w:rPr>
      </w:pPr>
    </w:p>
    <w:p w14:paraId="1EB39F14" w14:textId="055B9D31" w:rsidR="00B539B5" w:rsidRPr="004031CA" w:rsidRDefault="00EC50B8" w:rsidP="00DC5C20">
      <w:pPr>
        <w:pStyle w:val="BodyText"/>
        <w:jc w:val="center"/>
        <w:rPr>
          <w:rFonts w:asciiTheme="minorHAnsi" w:hAnsiTheme="minorHAnsi" w:cstheme="minorHAnsi"/>
          <w:b/>
          <w:iCs/>
          <w:sz w:val="22"/>
          <w:szCs w:val="22"/>
        </w:rPr>
      </w:pPr>
      <w:r w:rsidRPr="004031CA">
        <w:rPr>
          <w:rFonts w:asciiTheme="minorHAnsi" w:hAnsiTheme="minorHAnsi" w:cstheme="minorHAnsi"/>
          <w:b/>
          <w:iCs/>
          <w:sz w:val="22"/>
          <w:szCs w:val="22"/>
        </w:rPr>
        <w:t>Assignment Title</w:t>
      </w:r>
      <w:r w:rsidR="000C4041" w:rsidRPr="004031CA">
        <w:rPr>
          <w:rFonts w:asciiTheme="minorHAnsi" w:hAnsiTheme="minorHAnsi" w:cstheme="minorHAnsi"/>
          <w:b/>
          <w:iCs/>
          <w:sz w:val="22"/>
          <w:szCs w:val="22"/>
        </w:rPr>
        <w:t xml:space="preserve">: </w:t>
      </w:r>
      <w:r w:rsidR="004031CA" w:rsidRPr="004031CA">
        <w:rPr>
          <w:rFonts w:asciiTheme="minorHAnsi" w:hAnsiTheme="minorHAnsi" w:cstheme="minorHAnsi"/>
          <w:b/>
          <w:iCs/>
          <w:sz w:val="22"/>
          <w:szCs w:val="22"/>
        </w:rPr>
        <w:t>Consultancy service for providing "Comprehensive Search Engine Optimization (SEO) strategies"</w:t>
      </w:r>
    </w:p>
    <w:p w14:paraId="69F9F4A9" w14:textId="58A0BA00" w:rsidR="004031CA" w:rsidRPr="004031CA" w:rsidRDefault="00EC50B8" w:rsidP="00C53C0A">
      <w:pPr>
        <w:jc w:val="center"/>
        <w:rPr>
          <w:rFonts w:asciiTheme="minorHAnsi" w:hAnsiTheme="minorHAnsi" w:cstheme="minorHAnsi"/>
          <w:b/>
          <w:bCs/>
        </w:rPr>
      </w:pPr>
      <w:r w:rsidRPr="004031CA">
        <w:rPr>
          <w:rFonts w:asciiTheme="minorHAnsi" w:hAnsiTheme="minorHAnsi" w:cstheme="minorHAnsi"/>
          <w:b/>
          <w:iCs/>
          <w:spacing w:val="-2"/>
          <w:szCs w:val="22"/>
        </w:rPr>
        <w:t>Reference No</w:t>
      </w:r>
      <w:r w:rsidR="00402DE7" w:rsidRPr="004031CA">
        <w:rPr>
          <w:rFonts w:asciiTheme="minorHAnsi" w:hAnsiTheme="minorHAnsi" w:cstheme="minorHAnsi"/>
          <w:iCs/>
          <w:spacing w:val="-2"/>
          <w:szCs w:val="22"/>
        </w:rPr>
        <w:t>.</w:t>
      </w:r>
      <w:r w:rsidR="000C4041" w:rsidRPr="004031CA">
        <w:rPr>
          <w:rFonts w:asciiTheme="minorHAnsi" w:hAnsiTheme="minorHAnsi" w:cstheme="minorHAnsi"/>
          <w:iCs/>
          <w:spacing w:val="-2"/>
          <w:szCs w:val="22"/>
        </w:rPr>
        <w:t>:</w:t>
      </w:r>
      <w:r w:rsidR="00864031" w:rsidRPr="004031CA">
        <w:rPr>
          <w:rFonts w:asciiTheme="minorHAnsi" w:hAnsiTheme="minorHAnsi" w:cstheme="minorHAnsi"/>
          <w:b/>
          <w:bCs/>
        </w:rPr>
        <w:t xml:space="preserve"> </w:t>
      </w:r>
      <w:r w:rsidR="00C53C0A" w:rsidRPr="00C53C0A">
        <w:rPr>
          <w:rFonts w:asciiTheme="minorHAnsi" w:hAnsiTheme="minorHAnsi" w:cstheme="minorHAnsi"/>
          <w:b/>
          <w:bCs/>
        </w:rPr>
        <w:t>JO-MODEE-496444-CS-QCBS</w:t>
      </w:r>
    </w:p>
    <w:p w14:paraId="75FD51C7" w14:textId="5509E901" w:rsidR="00EC50B8" w:rsidRPr="00402DE7" w:rsidRDefault="00EC50B8" w:rsidP="00DC5C20">
      <w:pPr>
        <w:suppressAutoHyphens/>
        <w:jc w:val="center"/>
        <w:rPr>
          <w:rFonts w:asciiTheme="minorHAnsi" w:hAnsiTheme="minorHAnsi" w:cstheme="minorHAnsi"/>
          <w:iCs/>
          <w:spacing w:val="-2"/>
          <w:szCs w:val="22"/>
        </w:rPr>
      </w:pPr>
    </w:p>
    <w:p w14:paraId="373584ED" w14:textId="61A07A66" w:rsidR="003A519D" w:rsidRPr="00402DE7" w:rsidRDefault="009830E4" w:rsidP="00AA42AA">
      <w:pPr>
        <w:suppressAutoHyphens/>
        <w:spacing w:before="100" w:beforeAutospacing="1" w:after="100" w:afterAutospacing="1"/>
        <w:jc w:val="both"/>
        <w:rPr>
          <w:rFonts w:asciiTheme="minorHAnsi" w:hAnsiTheme="minorHAnsi" w:cstheme="minorHAnsi"/>
          <w:iCs/>
          <w:spacing w:val="-2"/>
          <w:szCs w:val="22"/>
        </w:rPr>
      </w:pPr>
      <w:r w:rsidRPr="00402DE7">
        <w:rPr>
          <w:rFonts w:asciiTheme="minorHAnsi" w:hAnsiTheme="minorHAnsi" w:cstheme="minorHAnsi"/>
          <w:iCs/>
          <w:spacing w:val="-2"/>
          <w:szCs w:val="22"/>
        </w:rPr>
        <w:t xml:space="preserve">The </w:t>
      </w:r>
      <w:r w:rsidR="00B539B5" w:rsidRPr="00402DE7">
        <w:rPr>
          <w:rFonts w:asciiTheme="minorHAnsi" w:hAnsiTheme="minorHAnsi" w:cstheme="minorHAnsi"/>
          <w:iCs/>
          <w:spacing w:val="-2"/>
          <w:szCs w:val="22"/>
        </w:rPr>
        <w:t xml:space="preserve">Ministry of Digital Economy and Entrepreneurship (MoDEE) </w:t>
      </w:r>
      <w:r w:rsidRPr="00402DE7">
        <w:rPr>
          <w:rFonts w:asciiTheme="minorHAnsi" w:hAnsiTheme="minorHAnsi" w:cstheme="minorHAnsi"/>
          <w:iCs/>
          <w:spacing w:val="-2"/>
          <w:szCs w:val="22"/>
        </w:rPr>
        <w:t xml:space="preserve">has received financing from the </w:t>
      </w:r>
      <w:r w:rsidR="00F5728A">
        <w:rPr>
          <w:rFonts w:asciiTheme="minorHAnsi" w:hAnsiTheme="minorHAnsi" w:cstheme="minorHAnsi"/>
          <w:iCs/>
          <w:spacing w:val="-2"/>
          <w:szCs w:val="22"/>
        </w:rPr>
        <w:t xml:space="preserve">International Bank for Reconstruction and Development (The </w:t>
      </w:r>
      <w:r w:rsidRPr="00402DE7">
        <w:rPr>
          <w:rFonts w:asciiTheme="minorHAnsi" w:hAnsiTheme="minorHAnsi" w:cstheme="minorHAnsi"/>
          <w:iCs/>
          <w:spacing w:val="-2"/>
          <w:szCs w:val="22"/>
        </w:rPr>
        <w:t>World Bank</w:t>
      </w:r>
      <w:r w:rsidR="00F5728A">
        <w:rPr>
          <w:rFonts w:asciiTheme="minorHAnsi" w:hAnsiTheme="minorHAnsi" w:cstheme="minorHAnsi"/>
          <w:iCs/>
          <w:spacing w:val="-2"/>
          <w:szCs w:val="22"/>
        </w:rPr>
        <w:t>)</w:t>
      </w:r>
      <w:r w:rsidRPr="00402DE7">
        <w:rPr>
          <w:rFonts w:asciiTheme="minorHAnsi" w:hAnsiTheme="minorHAnsi" w:cstheme="minorHAnsi"/>
          <w:iCs/>
          <w:spacing w:val="-2"/>
          <w:szCs w:val="22"/>
        </w:rPr>
        <w:t xml:space="preserve"> toward the cost of the </w:t>
      </w:r>
      <w:r w:rsidR="00B539B5" w:rsidRPr="00402DE7">
        <w:rPr>
          <w:rFonts w:asciiTheme="minorHAnsi" w:hAnsiTheme="minorHAnsi" w:cstheme="minorHAnsi"/>
          <w:iCs/>
          <w:spacing w:val="-2"/>
          <w:szCs w:val="22"/>
        </w:rPr>
        <w:t>Youth, Technology, and Jobs Project</w:t>
      </w:r>
      <w:r w:rsidRPr="00402DE7">
        <w:rPr>
          <w:rFonts w:asciiTheme="minorHAnsi" w:hAnsiTheme="minorHAnsi" w:cstheme="minorHAnsi"/>
          <w:iCs/>
          <w:spacing w:val="-2"/>
          <w:szCs w:val="22"/>
        </w:rPr>
        <w:t>, and intends to apply pa</w:t>
      </w:r>
      <w:r w:rsidR="001D70EB" w:rsidRPr="00402DE7">
        <w:rPr>
          <w:rFonts w:asciiTheme="minorHAnsi" w:hAnsiTheme="minorHAnsi" w:cstheme="minorHAnsi"/>
          <w:iCs/>
          <w:spacing w:val="-2"/>
          <w:szCs w:val="22"/>
        </w:rPr>
        <w:t>rt of the proceeds for consul</w:t>
      </w:r>
      <w:r w:rsidRPr="00402DE7">
        <w:rPr>
          <w:rFonts w:asciiTheme="minorHAnsi" w:hAnsiTheme="minorHAnsi" w:cstheme="minorHAnsi"/>
          <w:iCs/>
          <w:spacing w:val="-2"/>
          <w:szCs w:val="22"/>
        </w:rPr>
        <w:t>t</w:t>
      </w:r>
      <w:r w:rsidR="001D70EB" w:rsidRPr="00402DE7">
        <w:rPr>
          <w:rFonts w:asciiTheme="minorHAnsi" w:hAnsiTheme="minorHAnsi" w:cstheme="minorHAnsi"/>
          <w:iCs/>
          <w:spacing w:val="-2"/>
          <w:szCs w:val="22"/>
        </w:rPr>
        <w:t>ing</w:t>
      </w:r>
      <w:r w:rsidRPr="00402DE7">
        <w:rPr>
          <w:rFonts w:asciiTheme="minorHAnsi" w:hAnsiTheme="minorHAnsi" w:cstheme="minorHAnsi"/>
          <w:iCs/>
          <w:spacing w:val="-2"/>
          <w:szCs w:val="22"/>
        </w:rPr>
        <w:t xml:space="preserve"> services. </w:t>
      </w:r>
    </w:p>
    <w:p w14:paraId="75FD51CC" w14:textId="7CACD6B5" w:rsidR="00D12616" w:rsidRPr="00402DE7" w:rsidRDefault="009830E4" w:rsidP="004031CA">
      <w:pPr>
        <w:suppressAutoHyphens/>
        <w:spacing w:before="100" w:beforeAutospacing="1" w:after="100" w:afterAutospacing="1"/>
        <w:jc w:val="both"/>
        <w:rPr>
          <w:rFonts w:asciiTheme="minorHAnsi" w:hAnsiTheme="minorHAnsi" w:cstheme="minorHAnsi"/>
          <w:iCs/>
          <w:spacing w:val="-2"/>
          <w:szCs w:val="22"/>
        </w:rPr>
      </w:pPr>
      <w:r w:rsidRPr="00402DE7">
        <w:rPr>
          <w:rFonts w:asciiTheme="minorHAnsi" w:hAnsiTheme="minorHAnsi" w:cstheme="minorHAnsi"/>
          <w:iCs/>
          <w:spacing w:val="-2"/>
          <w:szCs w:val="22"/>
        </w:rPr>
        <w:t xml:space="preserve">The </w:t>
      </w:r>
      <w:r w:rsidR="00916E24" w:rsidRPr="00402DE7">
        <w:rPr>
          <w:rFonts w:asciiTheme="minorHAnsi" w:hAnsiTheme="minorHAnsi" w:cstheme="minorHAnsi"/>
          <w:iCs/>
          <w:spacing w:val="-2"/>
          <w:szCs w:val="22"/>
        </w:rPr>
        <w:t xml:space="preserve">consulting </w:t>
      </w:r>
      <w:r w:rsidRPr="00402DE7">
        <w:rPr>
          <w:rFonts w:asciiTheme="minorHAnsi" w:hAnsiTheme="minorHAnsi" w:cstheme="minorHAnsi"/>
          <w:iCs/>
          <w:spacing w:val="-2"/>
          <w:szCs w:val="22"/>
        </w:rPr>
        <w:t xml:space="preserve">services </w:t>
      </w:r>
      <w:r w:rsidR="00916E24" w:rsidRPr="00402DE7">
        <w:rPr>
          <w:rFonts w:asciiTheme="minorHAnsi" w:hAnsiTheme="minorHAnsi" w:cstheme="minorHAnsi"/>
          <w:iCs/>
          <w:spacing w:val="-2"/>
          <w:szCs w:val="22"/>
        </w:rPr>
        <w:t>(“</w:t>
      </w:r>
      <w:r w:rsidR="001D70EB" w:rsidRPr="00402DE7">
        <w:rPr>
          <w:rFonts w:asciiTheme="minorHAnsi" w:hAnsiTheme="minorHAnsi" w:cstheme="minorHAnsi"/>
          <w:iCs/>
          <w:spacing w:val="-2"/>
          <w:szCs w:val="22"/>
        </w:rPr>
        <w:t>the Services</w:t>
      </w:r>
      <w:r w:rsidR="00916E24" w:rsidRPr="00402DE7">
        <w:rPr>
          <w:rFonts w:asciiTheme="minorHAnsi" w:hAnsiTheme="minorHAnsi" w:cstheme="minorHAnsi"/>
          <w:iCs/>
          <w:spacing w:val="-2"/>
          <w:szCs w:val="22"/>
        </w:rPr>
        <w:t xml:space="preserve">”) </w:t>
      </w:r>
      <w:r w:rsidR="00B539B5" w:rsidRPr="00402DE7">
        <w:rPr>
          <w:rFonts w:asciiTheme="minorHAnsi" w:hAnsiTheme="minorHAnsi" w:cstheme="minorHAnsi"/>
          <w:iCs/>
          <w:spacing w:val="-2"/>
          <w:szCs w:val="22"/>
        </w:rPr>
        <w:t xml:space="preserve">is </w:t>
      </w:r>
      <w:r w:rsidR="004031CA">
        <w:rPr>
          <w:rFonts w:asciiTheme="minorHAnsi" w:hAnsiTheme="minorHAnsi" w:cstheme="minorHAnsi"/>
          <w:iCs/>
          <w:spacing w:val="-2"/>
          <w:szCs w:val="22"/>
        </w:rPr>
        <w:t xml:space="preserve">to </w:t>
      </w:r>
      <w:r w:rsidR="004031CA" w:rsidRPr="004031CA">
        <w:rPr>
          <w:rFonts w:asciiTheme="minorHAnsi" w:hAnsiTheme="minorHAnsi" w:cstheme="minorHAnsi"/>
          <w:b/>
          <w:iCs/>
          <w:szCs w:val="22"/>
        </w:rPr>
        <w:t>for providing "Comprehensive Search Engine Optimization (SEO) strategies"</w:t>
      </w:r>
    </w:p>
    <w:p w14:paraId="37CDAAB4" w14:textId="37EA4389" w:rsidR="003A519D" w:rsidRPr="00402DE7" w:rsidRDefault="00825B5C" w:rsidP="00720E15">
      <w:pPr>
        <w:suppressAutoHyphens/>
        <w:spacing w:before="100" w:beforeAutospacing="1" w:after="100" w:afterAutospacing="1"/>
        <w:jc w:val="both"/>
        <w:rPr>
          <w:rFonts w:asciiTheme="minorHAnsi" w:hAnsiTheme="minorHAnsi" w:cstheme="minorHAnsi"/>
          <w:iCs/>
          <w:spacing w:val="-2"/>
          <w:szCs w:val="22"/>
        </w:rPr>
      </w:pPr>
      <w:r w:rsidRPr="00402DE7">
        <w:rPr>
          <w:rFonts w:asciiTheme="minorHAnsi" w:hAnsiTheme="minorHAnsi" w:cstheme="minorHAnsi"/>
          <w:iCs/>
          <w:spacing w:val="-2"/>
          <w:szCs w:val="22"/>
        </w:rPr>
        <w:t xml:space="preserve">The detailed Terms of Reference (TOR) for the assignment can be found at the following website: </w:t>
      </w:r>
      <w:hyperlink r:id="rId12" w:history="1">
        <w:r w:rsidR="00720E15" w:rsidRPr="00A11EAB">
          <w:rPr>
            <w:rStyle w:val="Hyperlink"/>
            <w:rFonts w:asciiTheme="minorHAnsi" w:hAnsiTheme="minorHAnsi" w:cstheme="minorHAnsi"/>
            <w:bCs/>
            <w:iCs/>
            <w:szCs w:val="22"/>
          </w:rPr>
          <w:t>https://www.modee.gov.jo/en/modules/advancedtenders</w:t>
        </w:r>
      </w:hyperlink>
      <w:r w:rsidR="00720E15">
        <w:rPr>
          <w:rFonts w:asciiTheme="minorHAnsi" w:hAnsiTheme="minorHAnsi" w:cstheme="minorHAnsi"/>
          <w:bCs/>
          <w:iCs/>
          <w:szCs w:val="22"/>
        </w:rPr>
        <w:t xml:space="preserve"> </w:t>
      </w:r>
    </w:p>
    <w:p w14:paraId="590E82C5" w14:textId="58759791" w:rsidR="00DC5C20" w:rsidRPr="004031CA" w:rsidRDefault="003A519D" w:rsidP="004031CA">
      <w:pPr>
        <w:autoSpaceDE w:val="0"/>
        <w:autoSpaceDN w:val="0"/>
        <w:adjustRightInd w:val="0"/>
        <w:spacing w:before="100" w:beforeAutospacing="1" w:after="100" w:afterAutospacing="1"/>
        <w:jc w:val="both"/>
        <w:rPr>
          <w:rFonts w:asciiTheme="minorHAnsi" w:hAnsiTheme="minorHAnsi" w:cstheme="minorHAnsi"/>
          <w:iCs/>
          <w:spacing w:val="-2"/>
          <w:szCs w:val="22"/>
        </w:rPr>
      </w:pPr>
      <w:r w:rsidRPr="00402DE7">
        <w:rPr>
          <w:rFonts w:asciiTheme="minorHAnsi" w:hAnsiTheme="minorHAnsi" w:cstheme="minorHAnsi"/>
          <w:iCs/>
          <w:spacing w:val="-2"/>
          <w:szCs w:val="22"/>
        </w:rPr>
        <w:t xml:space="preserve">The Ministry of Digital Economy and Entrepreneurship (MoDEE) </w:t>
      </w:r>
      <w:r w:rsidR="001D70EB" w:rsidRPr="00402DE7">
        <w:rPr>
          <w:rFonts w:asciiTheme="minorHAnsi" w:hAnsiTheme="minorHAnsi" w:cstheme="minorHAnsi"/>
          <w:iCs/>
          <w:spacing w:val="-2"/>
          <w:szCs w:val="22"/>
        </w:rPr>
        <w:t xml:space="preserve">now invites eligible </w:t>
      </w:r>
      <w:r w:rsidR="001D70EB" w:rsidRPr="004031CA">
        <w:rPr>
          <w:rFonts w:asciiTheme="minorHAnsi" w:hAnsiTheme="minorHAnsi" w:cstheme="minorHAnsi"/>
          <w:b/>
          <w:bCs/>
          <w:iCs/>
          <w:spacing w:val="-2"/>
          <w:szCs w:val="22"/>
          <w:u w:val="single"/>
        </w:rPr>
        <w:t>consulting firms</w:t>
      </w:r>
      <w:r w:rsidR="00596EBB" w:rsidRPr="004031CA">
        <w:rPr>
          <w:rFonts w:asciiTheme="minorHAnsi" w:hAnsiTheme="minorHAnsi" w:cstheme="minorHAnsi"/>
          <w:b/>
          <w:bCs/>
          <w:iCs/>
          <w:spacing w:val="-2"/>
          <w:szCs w:val="22"/>
          <w:u w:val="single"/>
        </w:rPr>
        <w:t xml:space="preserve"> </w:t>
      </w:r>
      <w:r w:rsidR="009830E4" w:rsidRPr="009A6069">
        <w:rPr>
          <w:rFonts w:asciiTheme="minorHAnsi" w:hAnsiTheme="minorHAnsi" w:cstheme="minorHAnsi"/>
          <w:iCs/>
          <w:color w:val="FF0000"/>
          <w:spacing w:val="-2"/>
          <w:szCs w:val="22"/>
        </w:rPr>
        <w:t xml:space="preserve"> </w:t>
      </w:r>
      <w:r w:rsidR="001D70EB" w:rsidRPr="00402DE7">
        <w:rPr>
          <w:rFonts w:asciiTheme="minorHAnsi" w:hAnsiTheme="minorHAnsi" w:cstheme="minorHAnsi"/>
          <w:iCs/>
          <w:spacing w:val="-2"/>
          <w:szCs w:val="22"/>
        </w:rPr>
        <w:t xml:space="preserve">(“Consultants”) </w:t>
      </w:r>
      <w:r w:rsidR="009830E4" w:rsidRPr="00402DE7">
        <w:rPr>
          <w:rFonts w:asciiTheme="minorHAnsi" w:hAnsiTheme="minorHAnsi" w:cstheme="minorHAnsi"/>
          <w:iCs/>
          <w:spacing w:val="-2"/>
          <w:szCs w:val="22"/>
        </w:rPr>
        <w:t xml:space="preserve">to indicate their interest in providing the </w:t>
      </w:r>
      <w:r w:rsidR="006D6898" w:rsidRPr="00402DE7">
        <w:rPr>
          <w:rFonts w:asciiTheme="minorHAnsi" w:hAnsiTheme="minorHAnsi" w:cstheme="minorHAnsi"/>
          <w:iCs/>
          <w:spacing w:val="-2"/>
          <w:szCs w:val="22"/>
        </w:rPr>
        <w:t>S</w:t>
      </w:r>
      <w:r w:rsidR="009830E4" w:rsidRPr="00402DE7">
        <w:rPr>
          <w:rFonts w:asciiTheme="minorHAnsi" w:hAnsiTheme="minorHAnsi" w:cstheme="minorHAnsi"/>
          <w:iCs/>
          <w:spacing w:val="-2"/>
          <w:szCs w:val="22"/>
        </w:rPr>
        <w:t xml:space="preserve">ervices. Interested </w:t>
      </w:r>
      <w:r w:rsidR="001D70EB" w:rsidRPr="00402DE7">
        <w:rPr>
          <w:rFonts w:asciiTheme="minorHAnsi" w:hAnsiTheme="minorHAnsi" w:cstheme="minorHAnsi"/>
          <w:iCs/>
          <w:spacing w:val="-2"/>
          <w:szCs w:val="22"/>
        </w:rPr>
        <w:t>C</w:t>
      </w:r>
      <w:r w:rsidR="009830E4" w:rsidRPr="00402DE7">
        <w:rPr>
          <w:rFonts w:asciiTheme="minorHAnsi" w:hAnsiTheme="minorHAnsi" w:cstheme="minorHAnsi"/>
          <w:iCs/>
          <w:spacing w:val="-2"/>
          <w:szCs w:val="22"/>
        </w:rPr>
        <w:t xml:space="preserve">onsultants </w:t>
      </w:r>
      <w:r w:rsidR="00E07E32" w:rsidRPr="00402DE7">
        <w:rPr>
          <w:rFonts w:asciiTheme="minorHAnsi" w:hAnsiTheme="minorHAnsi" w:cstheme="minorHAnsi"/>
          <w:iCs/>
          <w:spacing w:val="-2"/>
          <w:szCs w:val="22"/>
        </w:rPr>
        <w:t>should</w:t>
      </w:r>
      <w:r w:rsidR="009830E4" w:rsidRPr="00402DE7">
        <w:rPr>
          <w:rFonts w:asciiTheme="minorHAnsi" w:hAnsiTheme="minorHAnsi" w:cstheme="minorHAnsi"/>
          <w:iCs/>
          <w:spacing w:val="-2"/>
          <w:szCs w:val="22"/>
        </w:rPr>
        <w:t xml:space="preserve"> provide information </w:t>
      </w:r>
      <w:r w:rsidR="006D6898" w:rsidRPr="00402DE7">
        <w:rPr>
          <w:rFonts w:asciiTheme="minorHAnsi" w:hAnsiTheme="minorHAnsi" w:cstheme="minorHAnsi"/>
          <w:iCs/>
          <w:spacing w:val="-2"/>
          <w:szCs w:val="22"/>
        </w:rPr>
        <w:t xml:space="preserve">demonstrating </w:t>
      </w:r>
      <w:r w:rsidR="009830E4" w:rsidRPr="00402DE7">
        <w:rPr>
          <w:rFonts w:asciiTheme="minorHAnsi" w:hAnsiTheme="minorHAnsi" w:cstheme="minorHAnsi"/>
          <w:iCs/>
          <w:spacing w:val="-2"/>
          <w:szCs w:val="22"/>
        </w:rPr>
        <w:t xml:space="preserve">that they </w:t>
      </w:r>
      <w:r w:rsidR="00E07E32" w:rsidRPr="00402DE7">
        <w:rPr>
          <w:rFonts w:asciiTheme="minorHAnsi" w:hAnsiTheme="minorHAnsi" w:cstheme="minorHAnsi"/>
          <w:iCs/>
          <w:spacing w:val="-2"/>
          <w:szCs w:val="22"/>
        </w:rPr>
        <w:t xml:space="preserve">have the required qualifications and </w:t>
      </w:r>
      <w:r w:rsidR="00916E24" w:rsidRPr="00402DE7">
        <w:rPr>
          <w:rFonts w:asciiTheme="minorHAnsi" w:hAnsiTheme="minorHAnsi" w:cstheme="minorHAnsi"/>
          <w:iCs/>
          <w:spacing w:val="-2"/>
          <w:szCs w:val="22"/>
        </w:rPr>
        <w:t xml:space="preserve">relevant </w:t>
      </w:r>
      <w:r w:rsidR="00E07E32" w:rsidRPr="00402DE7">
        <w:rPr>
          <w:rFonts w:asciiTheme="minorHAnsi" w:hAnsiTheme="minorHAnsi" w:cstheme="minorHAnsi"/>
          <w:iCs/>
          <w:spacing w:val="-2"/>
          <w:szCs w:val="22"/>
        </w:rPr>
        <w:t>experience</w:t>
      </w:r>
      <w:r w:rsidR="009830E4" w:rsidRPr="00402DE7">
        <w:rPr>
          <w:rFonts w:asciiTheme="minorHAnsi" w:hAnsiTheme="minorHAnsi" w:cstheme="minorHAnsi"/>
          <w:iCs/>
          <w:spacing w:val="-2"/>
          <w:szCs w:val="22"/>
        </w:rPr>
        <w:t xml:space="preserve"> to perform the </w:t>
      </w:r>
      <w:r w:rsidR="006D6898" w:rsidRPr="00402DE7">
        <w:rPr>
          <w:rFonts w:asciiTheme="minorHAnsi" w:hAnsiTheme="minorHAnsi" w:cstheme="minorHAnsi"/>
          <w:iCs/>
          <w:spacing w:val="-2"/>
          <w:szCs w:val="22"/>
        </w:rPr>
        <w:t>S</w:t>
      </w:r>
      <w:r w:rsidR="009830E4" w:rsidRPr="00402DE7">
        <w:rPr>
          <w:rFonts w:asciiTheme="minorHAnsi" w:hAnsiTheme="minorHAnsi" w:cstheme="minorHAnsi"/>
          <w:iCs/>
          <w:spacing w:val="-2"/>
          <w:szCs w:val="22"/>
        </w:rPr>
        <w:t>ervices</w:t>
      </w:r>
      <w:r w:rsidR="00AA42AA">
        <w:rPr>
          <w:rFonts w:asciiTheme="minorHAnsi" w:hAnsiTheme="minorHAnsi" w:cstheme="minorHAnsi"/>
          <w:iCs/>
          <w:spacing w:val="-2"/>
          <w:szCs w:val="22"/>
        </w:rPr>
        <w:t>, as per t</w:t>
      </w:r>
      <w:r w:rsidR="00EC50B8" w:rsidRPr="00402DE7">
        <w:rPr>
          <w:rFonts w:asciiTheme="minorHAnsi" w:hAnsiTheme="minorHAnsi" w:cstheme="minorHAnsi"/>
          <w:iCs/>
          <w:spacing w:val="-2"/>
          <w:szCs w:val="22"/>
        </w:rPr>
        <w:t xml:space="preserve">he </w:t>
      </w:r>
      <w:r w:rsidR="001D70EB" w:rsidRPr="00402DE7">
        <w:rPr>
          <w:rFonts w:asciiTheme="minorHAnsi" w:hAnsiTheme="minorHAnsi" w:cstheme="minorHAnsi"/>
          <w:iCs/>
          <w:spacing w:val="-2"/>
          <w:szCs w:val="22"/>
        </w:rPr>
        <w:t>shortlisting</w:t>
      </w:r>
      <w:r w:rsidR="00EC50B8" w:rsidRPr="00402DE7">
        <w:rPr>
          <w:rFonts w:asciiTheme="minorHAnsi" w:hAnsiTheme="minorHAnsi" w:cstheme="minorHAnsi"/>
          <w:iCs/>
          <w:spacing w:val="-2"/>
          <w:szCs w:val="22"/>
        </w:rPr>
        <w:t xml:space="preserve"> criteria </w:t>
      </w:r>
      <w:r w:rsidR="00AA42AA">
        <w:rPr>
          <w:rFonts w:asciiTheme="minorHAnsi" w:hAnsiTheme="minorHAnsi" w:cstheme="minorHAnsi"/>
          <w:iCs/>
          <w:spacing w:val="-2"/>
          <w:szCs w:val="22"/>
        </w:rPr>
        <w:t>below:</w:t>
      </w:r>
      <w:r w:rsidR="00EC50B8" w:rsidRPr="00402DE7">
        <w:rPr>
          <w:rFonts w:asciiTheme="minorHAnsi" w:hAnsiTheme="minorHAnsi" w:cstheme="minorHAnsi"/>
          <w:iCs/>
          <w:spacing w:val="-2"/>
          <w:szCs w:val="22"/>
        </w:rPr>
        <w:t xml:space="preserve"> </w:t>
      </w:r>
    </w:p>
    <w:tbl>
      <w:tblPr>
        <w:tblStyle w:val="TableGrid"/>
        <w:tblW w:w="0" w:type="auto"/>
        <w:tblLook w:val="04A0" w:firstRow="1" w:lastRow="0" w:firstColumn="1" w:lastColumn="0" w:noHBand="0" w:noVBand="1"/>
      </w:tblPr>
      <w:tblGrid>
        <w:gridCol w:w="3685"/>
        <w:gridCol w:w="4945"/>
      </w:tblGrid>
      <w:tr w:rsidR="00720E15" w14:paraId="01B78DB8" w14:textId="77777777" w:rsidTr="00177935">
        <w:tc>
          <w:tcPr>
            <w:tcW w:w="3685" w:type="dxa"/>
            <w:vAlign w:val="center"/>
          </w:tcPr>
          <w:p w14:paraId="58042E60" w14:textId="77777777" w:rsidR="00720E15" w:rsidRPr="007778DD" w:rsidRDefault="00720E15" w:rsidP="00177935">
            <w:pPr>
              <w:jc w:val="center"/>
              <w:rPr>
                <w:rFonts w:asciiTheme="minorHAnsi" w:hAnsiTheme="minorHAnsi" w:cstheme="minorHAnsi"/>
                <w:b/>
                <w:bCs/>
                <w:iCs/>
                <w:spacing w:val="-2"/>
                <w:szCs w:val="22"/>
              </w:rPr>
            </w:pPr>
            <w:r w:rsidRPr="007778DD">
              <w:rPr>
                <w:rFonts w:asciiTheme="minorHAnsi" w:hAnsiTheme="minorHAnsi" w:cstheme="minorHAnsi"/>
                <w:b/>
                <w:bCs/>
                <w:iCs/>
                <w:spacing w:val="-2"/>
                <w:szCs w:val="22"/>
              </w:rPr>
              <w:t>Criterion</w:t>
            </w:r>
          </w:p>
        </w:tc>
        <w:tc>
          <w:tcPr>
            <w:tcW w:w="4945" w:type="dxa"/>
            <w:vAlign w:val="center"/>
          </w:tcPr>
          <w:p w14:paraId="3373EF7E" w14:textId="77777777" w:rsidR="00720E15" w:rsidRPr="007778DD" w:rsidRDefault="00720E15" w:rsidP="00177935">
            <w:pPr>
              <w:autoSpaceDE w:val="0"/>
              <w:autoSpaceDN w:val="0"/>
              <w:adjustRightInd w:val="0"/>
              <w:spacing w:before="100" w:beforeAutospacing="1" w:after="100" w:afterAutospacing="1"/>
              <w:jc w:val="center"/>
              <w:rPr>
                <w:rFonts w:asciiTheme="minorHAnsi" w:hAnsiTheme="minorHAnsi" w:cstheme="minorHAnsi"/>
                <w:b/>
                <w:bCs/>
                <w:iCs/>
                <w:spacing w:val="-2"/>
                <w:szCs w:val="22"/>
              </w:rPr>
            </w:pPr>
            <w:r w:rsidRPr="007778DD">
              <w:rPr>
                <w:rFonts w:asciiTheme="minorHAnsi" w:hAnsiTheme="minorHAnsi" w:cstheme="minorHAnsi"/>
                <w:b/>
                <w:bCs/>
                <w:iCs/>
                <w:spacing w:val="-2"/>
                <w:szCs w:val="22"/>
              </w:rPr>
              <w:t>Relevant Documentation to be provided in EOI</w:t>
            </w:r>
          </w:p>
        </w:tc>
      </w:tr>
      <w:tr w:rsidR="00720E15" w14:paraId="6F9947BE" w14:textId="77777777" w:rsidTr="00177935">
        <w:tc>
          <w:tcPr>
            <w:tcW w:w="3685" w:type="dxa"/>
          </w:tcPr>
          <w:p w14:paraId="7F0BE16C" w14:textId="77777777" w:rsidR="003D2776" w:rsidRPr="003D2776" w:rsidRDefault="003D2776" w:rsidP="003D2776">
            <w:pPr>
              <w:pStyle w:val="NormalWeb"/>
              <w:spacing w:before="0" w:beforeAutospacing="0" w:after="0" w:afterAutospacing="0"/>
              <w:textAlignment w:val="baseline"/>
              <w:rPr>
                <w:rFonts w:asciiTheme="minorHAnsi" w:hAnsiTheme="minorHAnsi" w:cstheme="minorHAnsi"/>
                <w:sz w:val="22"/>
                <w:szCs w:val="22"/>
              </w:rPr>
            </w:pPr>
            <w:r w:rsidRPr="003D2776">
              <w:rPr>
                <w:rFonts w:asciiTheme="minorHAnsi" w:hAnsiTheme="minorHAnsi" w:cstheme="minorHAnsi"/>
                <w:sz w:val="22"/>
                <w:szCs w:val="22"/>
              </w:rPr>
              <w:t>Experience in B2B and Technology SEO</w:t>
            </w:r>
          </w:p>
          <w:p w14:paraId="79C47041" w14:textId="574F7909" w:rsidR="00720E15" w:rsidRPr="003D2776" w:rsidRDefault="00720E15" w:rsidP="003D2776">
            <w:pPr>
              <w:pStyle w:val="NormalWeb"/>
              <w:spacing w:before="0" w:beforeAutospacing="0" w:after="0" w:afterAutospacing="0"/>
              <w:textAlignment w:val="baseline"/>
              <w:rPr>
                <w:rFonts w:asciiTheme="minorHAnsi" w:hAnsiTheme="minorHAnsi" w:cstheme="minorHAnsi"/>
                <w:sz w:val="22"/>
                <w:szCs w:val="22"/>
              </w:rPr>
            </w:pPr>
          </w:p>
        </w:tc>
        <w:tc>
          <w:tcPr>
            <w:tcW w:w="4945" w:type="dxa"/>
          </w:tcPr>
          <w:p w14:paraId="035B91E4" w14:textId="2B433BA4" w:rsidR="00F66500" w:rsidRPr="00F66500" w:rsidRDefault="00F66500" w:rsidP="004F1689">
            <w:pPr>
              <w:pStyle w:val="NormalWeb"/>
              <w:spacing w:before="0" w:beforeAutospacing="0" w:after="0" w:afterAutospacing="0"/>
              <w:textAlignment w:val="baseline"/>
              <w:rPr>
                <w:rFonts w:asciiTheme="minorHAnsi" w:hAnsiTheme="minorHAnsi" w:cstheme="minorHAnsi"/>
                <w:sz w:val="22"/>
                <w:szCs w:val="22"/>
              </w:rPr>
            </w:pPr>
            <w:r w:rsidRPr="00F66500">
              <w:rPr>
                <w:rFonts w:asciiTheme="minorHAnsi" w:hAnsiTheme="minorHAnsi" w:cstheme="minorHAnsi"/>
                <w:sz w:val="22"/>
                <w:szCs w:val="22"/>
              </w:rPr>
              <w:t>Case studies of a minimum of 3 succe</w:t>
            </w:r>
            <w:r w:rsidR="00596EBB">
              <w:rPr>
                <w:rFonts w:asciiTheme="minorHAnsi" w:hAnsiTheme="minorHAnsi" w:cstheme="minorHAnsi"/>
                <w:sz w:val="22"/>
                <w:szCs w:val="22"/>
              </w:rPr>
              <w:t>ssful SEO campaigns</w:t>
            </w:r>
            <w:r w:rsidRPr="00F66500">
              <w:rPr>
                <w:rFonts w:asciiTheme="minorHAnsi" w:hAnsiTheme="minorHAnsi" w:cstheme="minorHAnsi"/>
                <w:sz w:val="22"/>
                <w:szCs w:val="22"/>
              </w:rPr>
              <w:t>, especially in the context of international markets</w:t>
            </w:r>
            <w:r w:rsidR="004F1689">
              <w:rPr>
                <w:rFonts w:asciiTheme="minorHAnsi" w:hAnsiTheme="minorHAnsi" w:cstheme="minorHAnsi"/>
                <w:sz w:val="22"/>
                <w:szCs w:val="22"/>
              </w:rPr>
              <w:t xml:space="preserve"> in the past 2 years.</w:t>
            </w:r>
          </w:p>
          <w:p w14:paraId="0601013D" w14:textId="5815CC67" w:rsidR="00720E15" w:rsidRPr="00C308E7" w:rsidRDefault="00720E15" w:rsidP="00F66500">
            <w:pPr>
              <w:pStyle w:val="NormalWeb"/>
              <w:spacing w:before="0" w:beforeAutospacing="0" w:after="0" w:afterAutospacing="0"/>
              <w:textAlignment w:val="baseline"/>
              <w:rPr>
                <w:rFonts w:asciiTheme="minorHAnsi" w:hAnsiTheme="minorHAnsi" w:cstheme="minorHAnsi"/>
                <w:sz w:val="22"/>
                <w:szCs w:val="22"/>
              </w:rPr>
            </w:pPr>
          </w:p>
        </w:tc>
      </w:tr>
      <w:tr w:rsidR="00720E15" w14:paraId="064D68D7" w14:textId="77777777" w:rsidTr="00177935">
        <w:tc>
          <w:tcPr>
            <w:tcW w:w="3685" w:type="dxa"/>
          </w:tcPr>
          <w:p w14:paraId="66622F90" w14:textId="5227C6B7" w:rsidR="00720E15" w:rsidRPr="00493B0B" w:rsidRDefault="00596EBB" w:rsidP="00720E15">
            <w:pPr>
              <w:pStyle w:val="NormalWeb"/>
              <w:spacing w:before="0" w:beforeAutospacing="0" w:after="0" w:afterAutospacing="0"/>
              <w:textAlignment w:val="baseline"/>
              <w:rPr>
                <w:rFonts w:asciiTheme="minorHAnsi" w:hAnsiTheme="minorHAnsi" w:cstheme="minorHAnsi"/>
                <w:sz w:val="22"/>
                <w:szCs w:val="22"/>
              </w:rPr>
            </w:pPr>
            <w:r w:rsidRPr="00596EBB">
              <w:rPr>
                <w:rFonts w:asciiTheme="minorHAnsi" w:hAnsiTheme="minorHAnsi" w:cstheme="minorHAnsi"/>
                <w:sz w:val="22"/>
                <w:szCs w:val="22"/>
              </w:rPr>
              <w:t xml:space="preserve">Lead Generation </w:t>
            </w:r>
            <w:r w:rsidR="004F1689">
              <w:rPr>
                <w:rFonts w:asciiTheme="minorHAnsi" w:hAnsiTheme="minorHAnsi" w:cstheme="minorHAnsi"/>
                <w:sz w:val="22"/>
                <w:szCs w:val="22"/>
              </w:rPr>
              <w:t>Experience</w:t>
            </w:r>
          </w:p>
        </w:tc>
        <w:tc>
          <w:tcPr>
            <w:tcW w:w="4945" w:type="dxa"/>
          </w:tcPr>
          <w:p w14:paraId="5FC79289" w14:textId="403A160D" w:rsidR="00720E15" w:rsidRPr="00596EBB" w:rsidRDefault="004F1689" w:rsidP="00177935">
            <w:pPr>
              <w:autoSpaceDE w:val="0"/>
              <w:autoSpaceDN w:val="0"/>
              <w:adjustRightInd w:val="0"/>
              <w:spacing w:before="100" w:beforeAutospacing="1" w:after="100" w:afterAutospacing="1"/>
              <w:rPr>
                <w:rFonts w:asciiTheme="minorHAnsi" w:hAnsiTheme="minorHAnsi" w:cstheme="minorHAnsi"/>
                <w:szCs w:val="22"/>
              </w:rPr>
            </w:pPr>
            <w:r>
              <w:rPr>
                <w:rFonts w:asciiTheme="minorHAnsi" w:hAnsiTheme="minorHAnsi" w:cstheme="minorHAnsi"/>
                <w:szCs w:val="22"/>
              </w:rPr>
              <w:t xml:space="preserve">Showcasing successful lead generation on an international level, on search engines, measured by 3 separate clients over the past 2 years </w:t>
            </w:r>
          </w:p>
        </w:tc>
      </w:tr>
      <w:tr w:rsidR="00596EBB" w14:paraId="4C996C80" w14:textId="77777777" w:rsidTr="0053732F">
        <w:tc>
          <w:tcPr>
            <w:tcW w:w="3685" w:type="dxa"/>
          </w:tcPr>
          <w:p w14:paraId="53023B5E" w14:textId="20B758DA" w:rsidR="00596EBB" w:rsidRPr="00596EBB" w:rsidRDefault="00596EBB" w:rsidP="00596EBB">
            <w:pPr>
              <w:pStyle w:val="NormalWeb"/>
              <w:spacing w:before="0" w:beforeAutospacing="0" w:after="0" w:afterAutospacing="0"/>
              <w:textAlignment w:val="baseline"/>
              <w:rPr>
                <w:rFonts w:asciiTheme="minorHAnsi" w:hAnsiTheme="minorHAnsi" w:cstheme="minorHAnsi"/>
                <w:sz w:val="22"/>
                <w:szCs w:val="22"/>
              </w:rPr>
            </w:pPr>
            <w:r w:rsidRPr="00596EBB">
              <w:rPr>
                <w:rFonts w:asciiTheme="minorHAnsi" w:hAnsiTheme="minorHAnsi" w:cstheme="minorHAnsi"/>
                <w:sz w:val="22"/>
                <w:szCs w:val="22"/>
              </w:rPr>
              <w:t>Analytics and Reporting</w:t>
            </w:r>
          </w:p>
        </w:tc>
        <w:tc>
          <w:tcPr>
            <w:tcW w:w="4945" w:type="dxa"/>
          </w:tcPr>
          <w:p w14:paraId="5173B289" w14:textId="7E5ECB53" w:rsidR="00596EBB" w:rsidRPr="00596EBB" w:rsidRDefault="009477B1" w:rsidP="00596EBB">
            <w:pPr>
              <w:pStyle w:val="NormalWeb"/>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Two </w:t>
            </w:r>
            <w:r w:rsidR="00596EBB" w:rsidRPr="00596EBB">
              <w:rPr>
                <w:rFonts w:asciiTheme="minorHAnsi" w:hAnsiTheme="minorHAnsi" w:cstheme="minorHAnsi"/>
                <w:sz w:val="22"/>
                <w:szCs w:val="22"/>
              </w:rPr>
              <w:t xml:space="preserve">Samples of previous reports or dashboards </w:t>
            </w:r>
            <w:proofErr w:type="gramStart"/>
            <w:r w:rsidR="00596EBB" w:rsidRPr="00596EBB">
              <w:rPr>
                <w:rFonts w:asciiTheme="minorHAnsi" w:hAnsiTheme="minorHAnsi" w:cstheme="minorHAnsi"/>
                <w:sz w:val="22"/>
                <w:szCs w:val="22"/>
              </w:rPr>
              <w:t>showcasing</w:t>
            </w:r>
            <w:proofErr w:type="gramEnd"/>
            <w:r w:rsidR="00596EBB" w:rsidRPr="00596EBB">
              <w:rPr>
                <w:rFonts w:asciiTheme="minorHAnsi" w:hAnsiTheme="minorHAnsi" w:cstheme="minorHAnsi"/>
                <w:sz w:val="22"/>
                <w:szCs w:val="22"/>
              </w:rPr>
              <w:t xml:space="preserve"> the consultant's ability to analyze data and communicate results effectively.</w:t>
            </w:r>
          </w:p>
          <w:p w14:paraId="17AC6B34" w14:textId="77777777" w:rsidR="00596EBB" w:rsidRPr="00596EBB" w:rsidRDefault="00596EBB" w:rsidP="00596EBB">
            <w:pPr>
              <w:pStyle w:val="NormalWeb"/>
              <w:spacing w:before="0" w:beforeAutospacing="0" w:after="0" w:afterAutospacing="0"/>
              <w:textAlignment w:val="baseline"/>
              <w:rPr>
                <w:rFonts w:asciiTheme="minorHAnsi" w:hAnsiTheme="minorHAnsi" w:cstheme="minorHAnsi"/>
                <w:sz w:val="22"/>
                <w:szCs w:val="22"/>
              </w:rPr>
            </w:pPr>
          </w:p>
        </w:tc>
      </w:tr>
    </w:tbl>
    <w:p w14:paraId="64D55E20" w14:textId="5990E1E2" w:rsidR="00B76586" w:rsidRDefault="00B76586" w:rsidP="00195AD9">
      <w:pPr>
        <w:suppressAutoHyphens/>
        <w:spacing w:before="100" w:beforeAutospacing="1" w:after="100" w:afterAutospacing="1"/>
        <w:jc w:val="both"/>
        <w:rPr>
          <w:rFonts w:asciiTheme="minorHAnsi" w:hAnsiTheme="minorHAnsi" w:cstheme="minorHAnsi"/>
          <w:iCs/>
          <w:spacing w:val="-2"/>
          <w:szCs w:val="22"/>
        </w:rPr>
      </w:pPr>
      <w:r>
        <w:rPr>
          <w:rFonts w:asciiTheme="minorHAnsi" w:hAnsiTheme="minorHAnsi" w:cstheme="minorHAnsi"/>
          <w:iCs/>
          <w:spacing w:val="-2"/>
          <w:szCs w:val="22"/>
        </w:rPr>
        <w:lastRenderedPageBreak/>
        <w:t xml:space="preserve">The EOI package should not exceed </w:t>
      </w:r>
      <w:r w:rsidR="00195AD9">
        <w:rPr>
          <w:rFonts w:asciiTheme="minorHAnsi" w:hAnsiTheme="minorHAnsi" w:cstheme="minorHAnsi"/>
          <w:b/>
          <w:bCs/>
          <w:iCs/>
          <w:spacing w:val="-2"/>
          <w:szCs w:val="22"/>
        </w:rPr>
        <w:t>20</w:t>
      </w:r>
      <w:r>
        <w:rPr>
          <w:rFonts w:asciiTheme="minorHAnsi" w:hAnsiTheme="minorHAnsi" w:cstheme="minorHAnsi"/>
          <w:iCs/>
          <w:spacing w:val="-2"/>
          <w:szCs w:val="22"/>
        </w:rPr>
        <w:t xml:space="preserve"> pages in total</w:t>
      </w:r>
      <w:r w:rsidR="0032415B">
        <w:rPr>
          <w:rFonts w:asciiTheme="minorHAnsi" w:hAnsiTheme="minorHAnsi" w:cstheme="minorHAnsi"/>
          <w:iCs/>
          <w:spacing w:val="-2"/>
          <w:szCs w:val="22"/>
        </w:rPr>
        <w:t xml:space="preserve"> </w:t>
      </w:r>
      <w:r>
        <w:rPr>
          <w:rFonts w:asciiTheme="minorHAnsi" w:hAnsiTheme="minorHAnsi" w:cstheme="minorHAnsi"/>
          <w:iCs/>
          <w:spacing w:val="-2"/>
          <w:szCs w:val="22"/>
        </w:rPr>
        <w:t>and should consist of:</w:t>
      </w:r>
    </w:p>
    <w:p w14:paraId="0279B1FB" w14:textId="4352993F" w:rsidR="00B76586" w:rsidRPr="00B76586" w:rsidRDefault="00DC5C20" w:rsidP="00C3457C">
      <w:pPr>
        <w:pStyle w:val="ListParagraph"/>
        <w:numPr>
          <w:ilvl w:val="0"/>
          <w:numId w:val="4"/>
        </w:numPr>
        <w:suppressAutoHyphens/>
        <w:spacing w:before="100" w:beforeAutospacing="1" w:after="100" w:afterAutospacing="1"/>
        <w:rPr>
          <w:rFonts w:asciiTheme="minorHAnsi" w:hAnsiTheme="minorHAnsi" w:cstheme="minorHAnsi"/>
          <w:iCs/>
          <w:spacing w:val="-2"/>
        </w:rPr>
      </w:pPr>
      <w:r>
        <w:rPr>
          <w:rFonts w:asciiTheme="minorHAnsi" w:hAnsiTheme="minorHAnsi" w:cstheme="minorHAnsi"/>
          <w:iCs/>
          <w:spacing w:val="-2"/>
        </w:rPr>
        <w:t xml:space="preserve">Package should consist of documentation that demonstrates the company’s qualifications above </w:t>
      </w:r>
    </w:p>
    <w:p w14:paraId="2599375D" w14:textId="11AD8995" w:rsidR="00B76586" w:rsidRPr="00720E15" w:rsidRDefault="00B76586" w:rsidP="00B76586">
      <w:pPr>
        <w:suppressAutoHyphens/>
        <w:spacing w:before="100" w:beforeAutospacing="1" w:after="100" w:afterAutospacing="1"/>
        <w:jc w:val="both"/>
        <w:rPr>
          <w:rFonts w:asciiTheme="minorHAnsi" w:hAnsiTheme="minorHAnsi" w:cstheme="minorHAnsi"/>
          <w:b/>
          <w:bCs/>
          <w:i/>
          <w:spacing w:val="-2"/>
          <w:szCs w:val="22"/>
          <w:u w:val="single"/>
        </w:rPr>
      </w:pPr>
      <w:r w:rsidRPr="00720E15">
        <w:rPr>
          <w:rFonts w:asciiTheme="minorHAnsi" w:hAnsiTheme="minorHAnsi" w:cstheme="minorHAnsi"/>
          <w:b/>
          <w:bCs/>
          <w:i/>
          <w:spacing w:val="-2"/>
          <w:szCs w:val="22"/>
          <w:u w:val="single"/>
        </w:rPr>
        <w:t>Note: Key staff will not be individually evaluated at the shortlisting stage.</w:t>
      </w:r>
    </w:p>
    <w:p w14:paraId="023CE793" w14:textId="438D9684" w:rsidR="003A519D" w:rsidRDefault="003A519D" w:rsidP="00AA42AA">
      <w:pPr>
        <w:spacing w:before="100" w:beforeAutospacing="1" w:after="100" w:afterAutospacing="1"/>
        <w:ind w:hanging="90"/>
        <w:jc w:val="both"/>
        <w:rPr>
          <w:rFonts w:asciiTheme="minorHAnsi" w:hAnsiTheme="minorHAnsi" w:cstheme="minorHAnsi"/>
          <w:iCs/>
          <w:szCs w:val="22"/>
        </w:rPr>
      </w:pPr>
      <w:r w:rsidRPr="00402DE7">
        <w:rPr>
          <w:rFonts w:asciiTheme="minorHAnsi" w:hAnsiTheme="minorHAnsi" w:cstheme="minorHAnsi"/>
          <w:iCs/>
          <w:spacing w:val="-2"/>
          <w:szCs w:val="22"/>
        </w:rPr>
        <w:t xml:space="preserve"> The attention of interested Consultants is drawn to Section III, paragraphs, 3.14, 3.16, and 3.17 of the World Bank’s “Procurement Regulations for IPF Borrowers” July 2016 (“Procurement Regulations”), revised November 2017 and August 2018 setting forth the World Bank’s policy on conflict of interest. </w:t>
      </w:r>
      <w:bookmarkStart w:id="0" w:name="_Hlk45554147"/>
      <w:r w:rsidRPr="00402DE7">
        <w:rPr>
          <w:rFonts w:asciiTheme="minorHAnsi" w:hAnsiTheme="minorHAnsi" w:cstheme="minorHAnsi"/>
          <w:iCs/>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bookmarkEnd w:id="0"/>
      <w:r w:rsidRPr="00402DE7">
        <w:rPr>
          <w:rFonts w:asciiTheme="minorHAnsi" w:hAnsiTheme="minorHAnsi" w:cstheme="minorHAnsi"/>
          <w:iCs/>
          <w:szCs w:val="22"/>
        </w:rPr>
        <w:t>.</w:t>
      </w:r>
    </w:p>
    <w:p w14:paraId="21D1350F" w14:textId="4023C183" w:rsidR="009A6069" w:rsidRPr="00195AD9" w:rsidRDefault="009A6069" w:rsidP="009A6069">
      <w:pPr>
        <w:ind w:hanging="90"/>
        <w:jc w:val="both"/>
        <w:rPr>
          <w:rFonts w:asciiTheme="minorHAnsi" w:hAnsiTheme="minorHAnsi" w:cstheme="minorHAnsi"/>
          <w:iCs/>
          <w:szCs w:val="22"/>
        </w:rPr>
      </w:pPr>
      <w:r w:rsidRPr="00195AD9">
        <w:rPr>
          <w:rFonts w:asciiTheme="minorHAnsi" w:hAnsiTheme="minorHAnsi" w:cstheme="minorHAnsi"/>
          <w:iCs/>
          <w:szCs w:val="22"/>
        </w:rPr>
        <w:t xml:space="preserve">The following is not normally be included in the same Shortlist with </w:t>
      </w:r>
      <w:r w:rsidRPr="00195AD9">
        <w:rPr>
          <w:rFonts w:asciiTheme="minorHAnsi" w:hAnsiTheme="minorHAnsi" w:cstheme="minorHAnsi"/>
          <w:i/>
          <w:szCs w:val="22"/>
          <w:u w:val="single"/>
        </w:rPr>
        <w:t>private sector firms</w:t>
      </w:r>
      <w:r w:rsidRPr="00195AD9">
        <w:rPr>
          <w:rFonts w:asciiTheme="minorHAnsi" w:hAnsiTheme="minorHAnsi" w:cstheme="minorHAnsi"/>
          <w:iCs/>
          <w:szCs w:val="22"/>
        </w:rPr>
        <w:t>:</w:t>
      </w:r>
    </w:p>
    <w:p w14:paraId="71ED4049" w14:textId="3517E86F" w:rsidR="009A6069" w:rsidRPr="00195AD9" w:rsidRDefault="009A6069" w:rsidP="009A6069">
      <w:pPr>
        <w:pStyle w:val="ListParagraph"/>
        <w:numPr>
          <w:ilvl w:val="0"/>
          <w:numId w:val="6"/>
        </w:numPr>
        <w:jc w:val="both"/>
        <w:rPr>
          <w:rFonts w:asciiTheme="minorHAnsi" w:hAnsiTheme="minorHAnsi" w:cstheme="minorHAnsi"/>
          <w:iCs/>
        </w:rPr>
      </w:pPr>
      <w:r w:rsidRPr="00195AD9">
        <w:rPr>
          <w:rFonts w:asciiTheme="minorHAnsi" w:hAnsiTheme="minorHAnsi" w:cstheme="minorHAnsi"/>
          <w:iCs/>
        </w:rPr>
        <w:t>UN Agencies; or</w:t>
      </w:r>
    </w:p>
    <w:p w14:paraId="2B018E7F" w14:textId="77777777" w:rsidR="009A6069" w:rsidRPr="00195AD9" w:rsidRDefault="009A6069" w:rsidP="009A6069">
      <w:pPr>
        <w:pStyle w:val="ListParagraph"/>
        <w:numPr>
          <w:ilvl w:val="0"/>
          <w:numId w:val="6"/>
        </w:numPr>
        <w:jc w:val="both"/>
        <w:rPr>
          <w:rFonts w:asciiTheme="minorHAnsi" w:hAnsiTheme="minorHAnsi" w:cstheme="minorHAnsi"/>
          <w:iCs/>
        </w:rPr>
      </w:pPr>
      <w:r w:rsidRPr="00195AD9">
        <w:rPr>
          <w:rFonts w:asciiTheme="minorHAnsi" w:hAnsiTheme="minorHAnsi" w:cstheme="minorHAnsi"/>
          <w:iCs/>
        </w:rPr>
        <w:t>State-owned enterprises (SOEs) or institutions and not-for-profit organizations (such as NGOs, and universities), unless they operate as commercial entities that meet the requirements of Paragraph below:</w:t>
      </w:r>
    </w:p>
    <w:p w14:paraId="0A952204" w14:textId="77777777" w:rsidR="009A6069" w:rsidRPr="00195AD9" w:rsidRDefault="009A6069" w:rsidP="009A6069">
      <w:pPr>
        <w:pStyle w:val="ListParagraph"/>
        <w:ind w:left="720" w:firstLine="0"/>
        <w:jc w:val="both"/>
        <w:rPr>
          <w:rFonts w:asciiTheme="minorHAnsi" w:hAnsiTheme="minorHAnsi" w:cstheme="minorHAnsi"/>
          <w:iCs/>
        </w:rPr>
      </w:pPr>
    </w:p>
    <w:p w14:paraId="7A9991EF" w14:textId="77777777" w:rsidR="009A6069" w:rsidRPr="00195AD9" w:rsidRDefault="009A6069" w:rsidP="009A6069">
      <w:pPr>
        <w:pStyle w:val="ListParagraph"/>
        <w:ind w:left="720" w:firstLine="0"/>
        <w:jc w:val="both"/>
        <w:rPr>
          <w:rFonts w:asciiTheme="minorHAnsi" w:hAnsiTheme="minorHAnsi"/>
        </w:rPr>
      </w:pPr>
      <w:r w:rsidRPr="00195AD9">
        <w:rPr>
          <w:rFonts w:asciiTheme="minorHAnsi" w:hAnsiTheme="minorHAnsi"/>
        </w:rPr>
        <w:t xml:space="preserve">State-owned enterprises (SOEs) or institutions of the Borrower’s country </w:t>
      </w:r>
      <w:r w:rsidRPr="00195AD9">
        <w:rPr>
          <w:rFonts w:asciiTheme="minorHAnsi" w:hAnsiTheme="minorHAnsi"/>
          <w:b/>
          <w:bCs/>
          <w:color w:val="FF0000"/>
        </w:rPr>
        <w:t>may be eligible</w:t>
      </w:r>
      <w:r w:rsidRPr="00195AD9">
        <w:rPr>
          <w:rFonts w:asciiTheme="minorHAnsi" w:hAnsiTheme="minorHAnsi"/>
          <w:color w:val="FF0000"/>
        </w:rPr>
        <w:t xml:space="preserve"> </w:t>
      </w:r>
      <w:r w:rsidRPr="00195AD9">
        <w:rPr>
          <w:rFonts w:asciiTheme="minorHAnsi" w:hAnsiTheme="minorHAnsi"/>
        </w:rPr>
        <w:t xml:space="preserve">to compete and </w:t>
      </w:r>
      <w:proofErr w:type="gramStart"/>
      <w:r w:rsidRPr="00195AD9">
        <w:rPr>
          <w:rFonts w:asciiTheme="minorHAnsi" w:hAnsiTheme="minorHAnsi"/>
        </w:rPr>
        <w:t>be awarded</w:t>
      </w:r>
      <w:proofErr w:type="gramEnd"/>
      <w:r w:rsidRPr="00195AD9">
        <w:rPr>
          <w:rFonts w:asciiTheme="minorHAnsi" w:hAnsiTheme="minorHAnsi"/>
        </w:rPr>
        <w:t xml:space="preserve"> contracts in the Borrower’s country only if they can establish, in a manner acceptable to the Bank, that they:</w:t>
      </w:r>
    </w:p>
    <w:p w14:paraId="194F7D29" w14:textId="76DE6A84" w:rsidR="009A6069" w:rsidRPr="00195AD9" w:rsidRDefault="009A6069" w:rsidP="009A6069">
      <w:pPr>
        <w:pStyle w:val="ListParagraph"/>
        <w:numPr>
          <w:ilvl w:val="1"/>
          <w:numId w:val="6"/>
        </w:numPr>
        <w:jc w:val="both"/>
        <w:rPr>
          <w:rFonts w:asciiTheme="minorHAnsi" w:hAnsiTheme="minorHAnsi"/>
        </w:rPr>
      </w:pPr>
      <w:r w:rsidRPr="00195AD9">
        <w:rPr>
          <w:rFonts w:asciiTheme="minorHAnsi" w:hAnsiTheme="minorHAnsi"/>
        </w:rPr>
        <w:t>are legally and financially autonomous;</w:t>
      </w:r>
    </w:p>
    <w:p w14:paraId="0CF0A8A7" w14:textId="2310EDC8" w:rsidR="009A6069" w:rsidRPr="00195AD9" w:rsidRDefault="009A6069" w:rsidP="009A6069">
      <w:pPr>
        <w:pStyle w:val="ListParagraph"/>
        <w:numPr>
          <w:ilvl w:val="1"/>
          <w:numId w:val="6"/>
        </w:numPr>
        <w:jc w:val="both"/>
        <w:rPr>
          <w:rFonts w:asciiTheme="minorHAnsi" w:hAnsiTheme="minorHAnsi"/>
        </w:rPr>
      </w:pPr>
      <w:r w:rsidRPr="00195AD9">
        <w:rPr>
          <w:rFonts w:asciiTheme="minorHAnsi" w:hAnsiTheme="minorHAnsi"/>
        </w:rPr>
        <w:t>Operate under commercial law; and</w:t>
      </w:r>
    </w:p>
    <w:p w14:paraId="66CD91E9" w14:textId="03F06BE2" w:rsidR="009A6069" w:rsidRPr="00195AD9" w:rsidRDefault="009A6069" w:rsidP="00195AD9">
      <w:pPr>
        <w:pStyle w:val="ListParagraph"/>
        <w:numPr>
          <w:ilvl w:val="1"/>
          <w:numId w:val="6"/>
        </w:numPr>
        <w:jc w:val="both"/>
        <w:rPr>
          <w:rFonts w:asciiTheme="minorHAnsi" w:hAnsiTheme="minorHAnsi" w:cstheme="minorHAnsi"/>
          <w:iCs/>
        </w:rPr>
      </w:pPr>
      <w:r w:rsidRPr="00195AD9">
        <w:rPr>
          <w:rFonts w:asciiTheme="minorHAnsi" w:hAnsiTheme="minorHAnsi"/>
        </w:rPr>
        <w:t>Are not under supervision by the agency contracting them.</w:t>
      </w:r>
    </w:p>
    <w:p w14:paraId="75FD51DB" w14:textId="0AA65CD0" w:rsidR="009830E4" w:rsidRPr="00402DE7" w:rsidRDefault="001D70EB" w:rsidP="004031CA">
      <w:pPr>
        <w:suppressAutoHyphens/>
        <w:spacing w:before="100" w:beforeAutospacing="1" w:after="100" w:afterAutospacing="1"/>
        <w:jc w:val="both"/>
        <w:rPr>
          <w:rFonts w:asciiTheme="minorHAnsi" w:hAnsiTheme="minorHAnsi" w:cstheme="minorHAnsi"/>
          <w:iCs/>
          <w:spacing w:val="-2"/>
          <w:szCs w:val="22"/>
        </w:rPr>
      </w:pPr>
      <w:r w:rsidRPr="00402DE7">
        <w:rPr>
          <w:rFonts w:asciiTheme="minorHAnsi" w:hAnsiTheme="minorHAnsi" w:cstheme="minorHAnsi"/>
          <w:iCs/>
          <w:spacing w:val="-2"/>
          <w:szCs w:val="22"/>
        </w:rPr>
        <w:t>A C</w:t>
      </w:r>
      <w:r w:rsidR="009830E4" w:rsidRPr="00402DE7">
        <w:rPr>
          <w:rFonts w:asciiTheme="minorHAnsi" w:hAnsiTheme="minorHAnsi" w:cstheme="minorHAnsi"/>
          <w:iCs/>
          <w:spacing w:val="-2"/>
          <w:szCs w:val="22"/>
        </w:rPr>
        <w:t xml:space="preserve">onsultant </w:t>
      </w:r>
      <w:proofErr w:type="gramStart"/>
      <w:r w:rsidR="009830E4" w:rsidRPr="00402DE7">
        <w:rPr>
          <w:rFonts w:asciiTheme="minorHAnsi" w:hAnsiTheme="minorHAnsi" w:cstheme="minorHAnsi"/>
          <w:iCs/>
          <w:spacing w:val="-2"/>
          <w:szCs w:val="22"/>
        </w:rPr>
        <w:t>will be selected</w:t>
      </w:r>
      <w:proofErr w:type="gramEnd"/>
      <w:r w:rsidR="009830E4" w:rsidRPr="00402DE7">
        <w:rPr>
          <w:rFonts w:asciiTheme="minorHAnsi" w:hAnsiTheme="minorHAnsi" w:cstheme="minorHAnsi"/>
          <w:iCs/>
          <w:spacing w:val="-2"/>
          <w:szCs w:val="22"/>
        </w:rPr>
        <w:t xml:space="preserve"> in accordance </w:t>
      </w:r>
      <w:r w:rsidR="002E1B85">
        <w:rPr>
          <w:rFonts w:asciiTheme="minorHAnsi" w:hAnsiTheme="minorHAnsi" w:cstheme="minorHAnsi"/>
          <w:iCs/>
          <w:spacing w:val="-2"/>
          <w:szCs w:val="22"/>
        </w:rPr>
        <w:t xml:space="preserve">with the </w:t>
      </w:r>
      <w:r w:rsidR="004031CA">
        <w:rPr>
          <w:rFonts w:asciiTheme="minorHAnsi" w:hAnsiTheme="minorHAnsi" w:cstheme="minorHAnsi"/>
          <w:b/>
          <w:bCs/>
          <w:iCs/>
          <w:spacing w:val="-2"/>
          <w:szCs w:val="22"/>
        </w:rPr>
        <w:t>QCBS</w:t>
      </w:r>
      <w:r w:rsidR="004031CA" w:rsidDel="004031CA">
        <w:rPr>
          <w:rFonts w:asciiTheme="minorHAnsi" w:hAnsiTheme="minorHAnsi" w:cstheme="minorHAnsi"/>
          <w:b/>
          <w:bCs/>
          <w:iCs/>
          <w:spacing w:val="-2"/>
          <w:szCs w:val="22"/>
        </w:rPr>
        <w:t xml:space="preserve"> </w:t>
      </w:r>
      <w:r w:rsidR="007C2A95">
        <w:rPr>
          <w:rFonts w:asciiTheme="minorHAnsi" w:hAnsiTheme="minorHAnsi" w:cstheme="minorHAnsi"/>
          <w:iCs/>
          <w:spacing w:val="-2"/>
          <w:szCs w:val="22"/>
        </w:rPr>
        <w:t>S</w:t>
      </w:r>
      <w:r w:rsidR="002E1B85">
        <w:rPr>
          <w:rFonts w:asciiTheme="minorHAnsi" w:hAnsiTheme="minorHAnsi" w:cstheme="minorHAnsi"/>
          <w:iCs/>
          <w:spacing w:val="-2"/>
          <w:szCs w:val="22"/>
        </w:rPr>
        <w:t>election method set out in the Procurement Regulations.</w:t>
      </w:r>
    </w:p>
    <w:p w14:paraId="75FD51DE" w14:textId="78561707" w:rsidR="009830E4" w:rsidRPr="009A6069" w:rsidRDefault="00AA42AA" w:rsidP="00A257A9">
      <w:pPr>
        <w:suppressAutoHyphens/>
        <w:spacing w:before="100" w:beforeAutospacing="1" w:after="100" w:afterAutospacing="1"/>
        <w:jc w:val="both"/>
        <w:rPr>
          <w:rFonts w:asciiTheme="minorHAnsi" w:hAnsiTheme="minorHAnsi" w:cstheme="minorBidi"/>
          <w:iCs/>
          <w:spacing w:val="-2"/>
          <w:szCs w:val="22"/>
          <w:rtl/>
          <w:lang w:bidi="ar-JO"/>
        </w:rPr>
      </w:pPr>
      <w:r>
        <w:rPr>
          <w:rFonts w:asciiTheme="minorHAnsi" w:hAnsiTheme="minorHAnsi" w:cstheme="minorHAnsi"/>
          <w:iCs/>
          <w:spacing w:val="-2"/>
          <w:szCs w:val="22"/>
        </w:rPr>
        <w:t>For questions and f</w:t>
      </w:r>
      <w:r w:rsidR="009830E4" w:rsidRPr="00402DE7">
        <w:rPr>
          <w:rFonts w:asciiTheme="minorHAnsi" w:hAnsiTheme="minorHAnsi" w:cstheme="minorHAnsi"/>
          <w:iCs/>
          <w:spacing w:val="-2"/>
          <w:szCs w:val="22"/>
        </w:rPr>
        <w:t>urther information</w:t>
      </w:r>
      <w:r>
        <w:rPr>
          <w:rFonts w:asciiTheme="minorHAnsi" w:hAnsiTheme="minorHAnsi" w:cstheme="minorHAnsi"/>
          <w:iCs/>
          <w:spacing w:val="-2"/>
          <w:szCs w:val="22"/>
        </w:rPr>
        <w:t xml:space="preserve">, please submit by email to </w:t>
      </w:r>
      <w:hyperlink r:id="rId13" w:history="1">
        <w:r w:rsidR="00720E15" w:rsidRPr="00A11EAB">
          <w:rPr>
            <w:rStyle w:val="Hyperlink"/>
            <w:rFonts w:asciiTheme="minorHAnsi" w:hAnsiTheme="minorHAnsi" w:cstheme="minorHAnsi"/>
            <w:iCs/>
            <w:spacing w:val="-2"/>
            <w:szCs w:val="22"/>
          </w:rPr>
          <w:t>YTJ_tenders@modee.gov.jo</w:t>
        </w:r>
      </w:hyperlink>
      <w:r w:rsidR="00720E15">
        <w:rPr>
          <w:rFonts w:asciiTheme="minorHAnsi" w:hAnsiTheme="minorHAnsi" w:cstheme="minorHAnsi"/>
          <w:iCs/>
          <w:spacing w:val="-2"/>
          <w:szCs w:val="22"/>
        </w:rPr>
        <w:t xml:space="preserve"> </w:t>
      </w:r>
      <w:r>
        <w:rPr>
          <w:rFonts w:asciiTheme="minorHAnsi" w:hAnsiTheme="minorHAnsi" w:cstheme="minorHAnsi"/>
          <w:iCs/>
          <w:spacing w:val="-2"/>
          <w:szCs w:val="22"/>
        </w:rPr>
        <w:t xml:space="preserve">, by </w:t>
      </w:r>
      <w:r w:rsidR="009830E4" w:rsidRPr="00402DE7">
        <w:rPr>
          <w:rFonts w:asciiTheme="minorHAnsi" w:hAnsiTheme="minorHAnsi" w:cstheme="minorHAnsi"/>
          <w:iCs/>
          <w:spacing w:val="-2"/>
          <w:szCs w:val="22"/>
        </w:rPr>
        <w:t xml:space="preserve"> </w:t>
      </w:r>
      <w:r w:rsidR="00A257A9">
        <w:rPr>
          <w:rFonts w:asciiTheme="minorHAnsi" w:hAnsiTheme="minorHAnsi" w:cstheme="minorHAnsi"/>
          <w:b/>
          <w:bCs/>
          <w:iCs/>
          <w:spacing w:val="-2"/>
          <w:szCs w:val="22"/>
        </w:rPr>
        <w:t>15</w:t>
      </w:r>
      <w:r w:rsidR="00DC5C20" w:rsidRPr="00195AD9">
        <w:rPr>
          <w:rFonts w:asciiTheme="minorHAnsi" w:hAnsiTheme="minorHAnsi" w:cstheme="minorHAnsi"/>
          <w:b/>
          <w:bCs/>
          <w:iCs/>
          <w:spacing w:val="-2"/>
          <w:szCs w:val="22"/>
        </w:rPr>
        <w:t xml:space="preserve">, </w:t>
      </w:r>
      <w:r w:rsidR="00A257A9">
        <w:rPr>
          <w:rFonts w:asciiTheme="minorHAnsi" w:hAnsiTheme="minorHAnsi" w:cstheme="minorHAnsi"/>
          <w:b/>
          <w:bCs/>
          <w:iCs/>
          <w:spacing w:val="-2"/>
          <w:szCs w:val="22"/>
        </w:rPr>
        <w:t>January</w:t>
      </w:r>
      <w:r w:rsidR="00DC5C20" w:rsidRPr="00195AD9">
        <w:rPr>
          <w:rFonts w:asciiTheme="minorHAnsi" w:hAnsiTheme="minorHAnsi" w:cstheme="minorHAnsi"/>
          <w:b/>
          <w:bCs/>
          <w:iCs/>
          <w:spacing w:val="-2"/>
          <w:szCs w:val="22"/>
        </w:rPr>
        <w:t xml:space="preserve">, </w:t>
      </w:r>
      <w:r w:rsidR="00195AD9" w:rsidRPr="00195AD9">
        <w:rPr>
          <w:rFonts w:asciiTheme="minorHAnsi" w:hAnsiTheme="minorHAnsi" w:cstheme="minorHAnsi"/>
          <w:b/>
          <w:bCs/>
          <w:iCs/>
          <w:spacing w:val="-2"/>
          <w:szCs w:val="22"/>
        </w:rPr>
        <w:t>202</w:t>
      </w:r>
      <w:r w:rsidR="00A257A9">
        <w:rPr>
          <w:rFonts w:asciiTheme="minorHAnsi" w:hAnsiTheme="minorHAnsi" w:cstheme="minorHAnsi"/>
          <w:b/>
          <w:bCs/>
          <w:iCs/>
          <w:spacing w:val="-2"/>
          <w:szCs w:val="22"/>
        </w:rPr>
        <w:t>6</w:t>
      </w:r>
      <w:bookmarkStart w:id="1" w:name="_GoBack"/>
      <w:bookmarkEnd w:id="1"/>
      <w:r>
        <w:rPr>
          <w:rFonts w:asciiTheme="minorHAnsi" w:hAnsiTheme="minorHAnsi" w:cstheme="minorHAnsi"/>
          <w:iCs/>
          <w:spacing w:val="-2"/>
          <w:szCs w:val="22"/>
        </w:rPr>
        <w:t xml:space="preserve">. Answers </w:t>
      </w:r>
      <w:proofErr w:type="gramStart"/>
      <w:r w:rsidR="00D72274">
        <w:rPr>
          <w:rFonts w:asciiTheme="minorHAnsi" w:hAnsiTheme="minorHAnsi" w:cstheme="minorHAnsi"/>
          <w:iCs/>
          <w:spacing w:val="-2"/>
          <w:szCs w:val="22"/>
        </w:rPr>
        <w:t>will be published</w:t>
      </w:r>
      <w:proofErr w:type="gramEnd"/>
      <w:r w:rsidR="00D72274">
        <w:rPr>
          <w:rFonts w:asciiTheme="minorHAnsi" w:hAnsiTheme="minorHAnsi" w:cstheme="minorHAnsi"/>
          <w:iCs/>
          <w:spacing w:val="-2"/>
          <w:szCs w:val="22"/>
        </w:rPr>
        <w:t xml:space="preserve"> </w:t>
      </w:r>
      <w:r w:rsidR="00D72274" w:rsidRPr="00402DE7">
        <w:rPr>
          <w:rFonts w:asciiTheme="minorHAnsi" w:hAnsiTheme="minorHAnsi" w:cstheme="minorHAnsi"/>
          <w:iCs/>
          <w:spacing w:val="-2"/>
          <w:szCs w:val="22"/>
        </w:rPr>
        <w:t xml:space="preserve">at the following website: </w:t>
      </w:r>
      <w:hyperlink r:id="rId14" w:history="1">
        <w:r w:rsidR="00720E15" w:rsidRPr="00A11EAB">
          <w:rPr>
            <w:rStyle w:val="Hyperlink"/>
            <w:rFonts w:asciiTheme="minorHAnsi" w:hAnsiTheme="minorHAnsi" w:cstheme="minorHAnsi"/>
            <w:bCs/>
            <w:iCs/>
            <w:szCs w:val="22"/>
          </w:rPr>
          <w:t>https://www.modee.gov.jo/en/modules/advancedtenders</w:t>
        </w:r>
      </w:hyperlink>
    </w:p>
    <w:p w14:paraId="7AB82BBF" w14:textId="56B2DCED" w:rsidR="000259D0" w:rsidRDefault="009830E4" w:rsidP="00A257A9">
      <w:pPr>
        <w:suppressAutoHyphens/>
        <w:spacing w:before="100" w:beforeAutospacing="1" w:after="100" w:afterAutospacing="1"/>
        <w:jc w:val="both"/>
        <w:rPr>
          <w:rFonts w:asciiTheme="minorHAnsi" w:hAnsiTheme="minorHAnsi" w:cstheme="minorHAnsi"/>
          <w:b/>
          <w:bCs/>
          <w:iCs/>
          <w:spacing w:val="-2"/>
          <w:szCs w:val="22"/>
        </w:rPr>
      </w:pPr>
      <w:r w:rsidRPr="00402DE7">
        <w:rPr>
          <w:rFonts w:asciiTheme="minorHAnsi" w:hAnsiTheme="minorHAnsi" w:cstheme="minorHAnsi"/>
          <w:iCs/>
          <w:spacing w:val="-2"/>
          <w:szCs w:val="22"/>
        </w:rPr>
        <w:t>Expressions of interest must be</w:t>
      </w:r>
      <w:r w:rsidR="00354C69">
        <w:rPr>
          <w:rFonts w:asciiTheme="minorHAnsi" w:hAnsiTheme="minorHAnsi" w:cstheme="minorHAnsi"/>
          <w:iCs/>
          <w:spacing w:val="-2"/>
          <w:szCs w:val="22"/>
        </w:rPr>
        <w:t xml:space="preserve"> </w:t>
      </w:r>
      <w:r w:rsidR="00AB4DAB">
        <w:rPr>
          <w:rFonts w:asciiTheme="minorHAnsi" w:hAnsiTheme="minorHAnsi" w:cstheme="minorHAnsi"/>
          <w:iCs/>
          <w:spacing w:val="-2"/>
          <w:szCs w:val="22"/>
        </w:rPr>
        <w:t xml:space="preserve">submitted in a </w:t>
      </w:r>
      <w:r w:rsidR="00354C69">
        <w:rPr>
          <w:rFonts w:asciiTheme="minorHAnsi" w:hAnsiTheme="minorHAnsi" w:cstheme="minorHAnsi"/>
          <w:iCs/>
          <w:spacing w:val="-2"/>
          <w:szCs w:val="22"/>
        </w:rPr>
        <w:t xml:space="preserve">signed and </w:t>
      </w:r>
      <w:r w:rsidR="00864031">
        <w:rPr>
          <w:rFonts w:asciiTheme="minorHAnsi" w:hAnsiTheme="minorHAnsi" w:cstheme="minorHAnsi"/>
          <w:iCs/>
          <w:spacing w:val="-2"/>
          <w:szCs w:val="22"/>
        </w:rPr>
        <w:t xml:space="preserve">searchable </w:t>
      </w:r>
      <w:r w:rsidR="00354C69">
        <w:rPr>
          <w:rFonts w:asciiTheme="minorHAnsi" w:hAnsiTheme="minorHAnsi" w:cstheme="minorHAnsi"/>
          <w:iCs/>
          <w:spacing w:val="-2"/>
          <w:szCs w:val="22"/>
        </w:rPr>
        <w:t xml:space="preserve">PDF format by email to </w:t>
      </w:r>
      <w:hyperlink r:id="rId15" w:history="1">
        <w:r w:rsidR="00720E15" w:rsidRPr="00A11EAB">
          <w:rPr>
            <w:rStyle w:val="Hyperlink"/>
            <w:rFonts w:asciiTheme="minorHAnsi" w:hAnsiTheme="minorHAnsi" w:cstheme="minorHAnsi"/>
            <w:iCs/>
            <w:spacing w:val="-2"/>
            <w:szCs w:val="22"/>
          </w:rPr>
          <w:t>YTJ_tenders@modee.gov.jo</w:t>
        </w:r>
      </w:hyperlink>
      <w:r w:rsidR="00354C69">
        <w:rPr>
          <w:rFonts w:asciiTheme="minorHAnsi" w:hAnsiTheme="minorHAnsi" w:cstheme="minorHAnsi"/>
          <w:iCs/>
          <w:spacing w:val="-2"/>
          <w:szCs w:val="22"/>
        </w:rPr>
        <w:t xml:space="preserve">  by</w:t>
      </w:r>
      <w:r w:rsidR="008929AC" w:rsidRPr="00402DE7">
        <w:rPr>
          <w:rFonts w:asciiTheme="minorHAnsi" w:hAnsiTheme="minorHAnsi" w:cstheme="minorHAnsi"/>
          <w:iCs/>
          <w:spacing w:val="-2"/>
          <w:szCs w:val="22"/>
        </w:rPr>
        <w:t xml:space="preserve"> </w:t>
      </w:r>
      <w:r w:rsidR="00195AD9" w:rsidRPr="00195AD9">
        <w:rPr>
          <w:rFonts w:asciiTheme="minorHAnsi" w:hAnsiTheme="minorHAnsi" w:cstheme="minorHAnsi"/>
          <w:b/>
          <w:bCs/>
          <w:iCs/>
          <w:spacing w:val="-2"/>
          <w:szCs w:val="22"/>
        </w:rPr>
        <w:t>13</w:t>
      </w:r>
      <w:r w:rsidR="00720E15" w:rsidRPr="00195AD9">
        <w:rPr>
          <w:rFonts w:asciiTheme="minorHAnsi" w:hAnsiTheme="minorHAnsi" w:cstheme="minorHAnsi"/>
          <w:b/>
          <w:bCs/>
          <w:iCs/>
          <w:spacing w:val="-2"/>
          <w:szCs w:val="22"/>
        </w:rPr>
        <w:t>:</w:t>
      </w:r>
      <w:r w:rsidR="007F69C3" w:rsidRPr="00195AD9">
        <w:rPr>
          <w:rFonts w:asciiTheme="minorHAnsi" w:hAnsiTheme="minorHAnsi" w:cstheme="minorHAnsi"/>
          <w:b/>
          <w:bCs/>
          <w:iCs/>
          <w:spacing w:val="-2"/>
          <w:szCs w:val="22"/>
        </w:rPr>
        <w:t>00</w:t>
      </w:r>
      <w:r w:rsidR="007F69C3" w:rsidRPr="00195AD9">
        <w:rPr>
          <w:rFonts w:asciiTheme="minorHAnsi" w:hAnsiTheme="minorHAnsi" w:cstheme="minorHAnsi"/>
          <w:iCs/>
          <w:spacing w:val="-2"/>
          <w:szCs w:val="22"/>
        </w:rPr>
        <w:t xml:space="preserve"> hours on </w:t>
      </w:r>
      <w:proofErr w:type="gramStart"/>
      <w:r w:rsidR="00A257A9">
        <w:rPr>
          <w:rFonts w:asciiTheme="minorHAnsi" w:hAnsiTheme="minorHAnsi" w:cstheme="minorHAnsi"/>
          <w:b/>
          <w:bCs/>
          <w:iCs/>
          <w:spacing w:val="-2"/>
          <w:szCs w:val="22"/>
        </w:rPr>
        <w:t>3</w:t>
      </w:r>
      <w:r w:rsidR="00A257A9" w:rsidRPr="00A257A9">
        <w:rPr>
          <w:rFonts w:asciiTheme="minorHAnsi" w:hAnsiTheme="minorHAnsi" w:cstheme="minorHAnsi"/>
          <w:b/>
          <w:bCs/>
          <w:iCs/>
          <w:spacing w:val="-2"/>
          <w:szCs w:val="22"/>
          <w:vertAlign w:val="superscript"/>
        </w:rPr>
        <w:t>rd</w:t>
      </w:r>
      <w:proofErr w:type="gramEnd"/>
      <w:r w:rsidR="00DC5C20" w:rsidRPr="00195AD9">
        <w:rPr>
          <w:rFonts w:asciiTheme="minorHAnsi" w:hAnsiTheme="minorHAnsi" w:cstheme="minorHAnsi"/>
          <w:b/>
          <w:bCs/>
          <w:iCs/>
          <w:spacing w:val="-2"/>
          <w:szCs w:val="22"/>
        </w:rPr>
        <w:t xml:space="preserve">, </w:t>
      </w:r>
      <w:r w:rsidR="00A257A9">
        <w:rPr>
          <w:rFonts w:asciiTheme="minorHAnsi" w:hAnsiTheme="minorHAnsi" w:cstheme="minorHAnsi"/>
          <w:b/>
          <w:bCs/>
          <w:iCs/>
          <w:spacing w:val="-2"/>
          <w:szCs w:val="22"/>
        </w:rPr>
        <w:t>February</w:t>
      </w:r>
      <w:r w:rsidR="00DC5C20" w:rsidRPr="00195AD9">
        <w:rPr>
          <w:rFonts w:asciiTheme="minorHAnsi" w:hAnsiTheme="minorHAnsi" w:cstheme="minorHAnsi"/>
          <w:b/>
          <w:bCs/>
          <w:iCs/>
          <w:spacing w:val="-2"/>
          <w:szCs w:val="22"/>
        </w:rPr>
        <w:t xml:space="preserve"> </w:t>
      </w:r>
      <w:r w:rsidR="00195AD9" w:rsidRPr="00195AD9">
        <w:rPr>
          <w:rFonts w:asciiTheme="minorHAnsi" w:hAnsiTheme="minorHAnsi" w:cstheme="minorHAnsi"/>
          <w:b/>
          <w:bCs/>
          <w:iCs/>
          <w:spacing w:val="-2"/>
          <w:szCs w:val="22"/>
        </w:rPr>
        <w:t>2026</w:t>
      </w:r>
    </w:p>
    <w:p w14:paraId="64BABAC8" w14:textId="2274EA6A" w:rsidR="00AA42AA" w:rsidRPr="000259D0" w:rsidRDefault="000259D0" w:rsidP="0086770D">
      <w:pPr>
        <w:suppressAutoHyphens/>
        <w:spacing w:before="100" w:beforeAutospacing="1" w:after="100" w:afterAutospacing="1"/>
        <w:jc w:val="both"/>
        <w:rPr>
          <w:rFonts w:asciiTheme="minorHAnsi" w:hAnsiTheme="minorHAnsi" w:cstheme="minorHAnsi"/>
          <w:b/>
          <w:bCs/>
          <w:i/>
          <w:color w:val="FF0000"/>
          <w:spacing w:val="-2"/>
          <w:szCs w:val="22"/>
          <w:u w:val="single"/>
        </w:rPr>
      </w:pPr>
      <w:r w:rsidRPr="000259D0">
        <w:rPr>
          <w:rFonts w:asciiTheme="minorHAnsi" w:hAnsiTheme="minorHAnsi" w:cstheme="minorHAnsi"/>
          <w:b/>
          <w:bCs/>
          <w:i/>
          <w:color w:val="FF0000"/>
          <w:spacing w:val="-2"/>
          <w:szCs w:val="22"/>
          <w:u w:val="single"/>
        </w:rPr>
        <w:t>Disclaimer: Prior to the execution of the contract, the awarded consultant is required to settle the stamp fees, calculated at 0.006 of the contract value. Additionally, the consultant must reimburse the Ministry for the full cost of the Request for Expression of Interest newspaper announcement.</w:t>
      </w:r>
    </w:p>
    <w:p w14:paraId="0883393F" w14:textId="77777777" w:rsidR="00FE2A42" w:rsidRDefault="00B714B1" w:rsidP="00FE2A42">
      <w:pPr>
        <w:suppressAutoHyphens/>
        <w:jc w:val="both"/>
        <w:rPr>
          <w:rFonts w:asciiTheme="minorHAnsi" w:hAnsiTheme="minorHAnsi" w:cstheme="minorHAnsi"/>
          <w:iCs/>
          <w:spacing w:val="-2"/>
          <w:szCs w:val="22"/>
        </w:rPr>
      </w:pPr>
      <w:r>
        <w:rPr>
          <w:rFonts w:asciiTheme="minorHAnsi" w:hAnsiTheme="minorHAnsi" w:cstheme="minorHAnsi"/>
          <w:iCs/>
          <w:spacing w:val="-2"/>
          <w:szCs w:val="22"/>
        </w:rPr>
        <w:t>Ministry of Digit</w:t>
      </w:r>
      <w:r w:rsidR="00FE2A42">
        <w:rPr>
          <w:rFonts w:asciiTheme="minorHAnsi" w:hAnsiTheme="minorHAnsi" w:cstheme="minorHAnsi"/>
          <w:iCs/>
          <w:spacing w:val="-2"/>
          <w:szCs w:val="22"/>
        </w:rPr>
        <w:t>al Economy and Entrepreneurship</w:t>
      </w:r>
    </w:p>
    <w:p w14:paraId="75FD51E2" w14:textId="62315D76" w:rsidR="009830E4" w:rsidRPr="00402DE7" w:rsidRDefault="004F0FFF" w:rsidP="00FE2A42">
      <w:pPr>
        <w:suppressAutoHyphens/>
        <w:jc w:val="both"/>
        <w:rPr>
          <w:rFonts w:asciiTheme="minorHAnsi" w:hAnsiTheme="minorHAnsi" w:cstheme="minorHAnsi"/>
          <w:iCs/>
          <w:spacing w:val="-2"/>
          <w:szCs w:val="22"/>
        </w:rPr>
      </w:pPr>
      <w:r>
        <w:rPr>
          <w:rFonts w:asciiTheme="minorHAnsi" w:hAnsiTheme="minorHAnsi" w:cstheme="minorHAnsi"/>
          <w:iCs/>
          <w:spacing w:val="-2"/>
          <w:szCs w:val="22"/>
        </w:rPr>
        <w:t xml:space="preserve">Tenders </w:t>
      </w:r>
      <w:r w:rsidR="00FE2A42">
        <w:rPr>
          <w:rFonts w:asciiTheme="minorHAnsi" w:hAnsiTheme="minorHAnsi" w:cstheme="minorHAnsi"/>
          <w:iCs/>
          <w:spacing w:val="-2"/>
          <w:szCs w:val="22"/>
        </w:rPr>
        <w:t>Section</w:t>
      </w:r>
    </w:p>
    <w:p w14:paraId="75FD51E4" w14:textId="70329530" w:rsidR="009830E4" w:rsidRPr="00B714B1" w:rsidRDefault="00B714B1" w:rsidP="00AA42AA">
      <w:pPr>
        <w:suppressAutoHyphens/>
        <w:jc w:val="both"/>
        <w:rPr>
          <w:rFonts w:asciiTheme="minorHAnsi" w:hAnsiTheme="minorHAnsi" w:cstheme="minorHAnsi"/>
          <w:iCs/>
          <w:spacing w:val="-2"/>
          <w:szCs w:val="22"/>
        </w:rPr>
      </w:pPr>
      <w:r>
        <w:rPr>
          <w:rFonts w:asciiTheme="minorHAnsi" w:hAnsiTheme="minorHAnsi" w:cstheme="minorHAnsi"/>
          <w:iCs/>
          <w:spacing w:val="-2"/>
          <w:szCs w:val="22"/>
        </w:rPr>
        <w:t>Eight</w:t>
      </w:r>
      <w:r w:rsidR="001F0469">
        <w:rPr>
          <w:rFonts w:asciiTheme="minorHAnsi" w:hAnsiTheme="minorHAnsi" w:cstheme="minorHAnsi"/>
          <w:iCs/>
          <w:spacing w:val="-2"/>
          <w:szCs w:val="22"/>
        </w:rPr>
        <w:t>h</w:t>
      </w:r>
      <w:r>
        <w:rPr>
          <w:rFonts w:asciiTheme="minorHAnsi" w:hAnsiTheme="minorHAnsi" w:cstheme="minorHAnsi"/>
          <w:iCs/>
          <w:spacing w:val="-2"/>
          <w:szCs w:val="22"/>
        </w:rPr>
        <w:t xml:space="preserve"> </w:t>
      </w:r>
      <w:r w:rsidRPr="00B714B1">
        <w:rPr>
          <w:rFonts w:asciiTheme="minorHAnsi" w:hAnsiTheme="minorHAnsi" w:cstheme="minorHAnsi"/>
          <w:iCs/>
          <w:spacing w:val="-2"/>
          <w:szCs w:val="22"/>
        </w:rPr>
        <w:t xml:space="preserve">Circle, Amman, Jordan </w:t>
      </w:r>
    </w:p>
    <w:p w14:paraId="7CBCA423" w14:textId="7579DA30" w:rsidR="00B714B1" w:rsidRPr="00B714B1" w:rsidRDefault="001F0469" w:rsidP="00AA42AA">
      <w:pPr>
        <w:suppressAutoHyphens/>
        <w:jc w:val="both"/>
        <w:rPr>
          <w:rFonts w:asciiTheme="minorHAnsi" w:hAnsiTheme="minorHAnsi" w:cstheme="minorHAnsi"/>
        </w:rPr>
      </w:pPr>
      <w:r>
        <w:rPr>
          <w:rFonts w:asciiTheme="minorHAnsi" w:hAnsiTheme="minorHAnsi" w:cstheme="minorHAnsi"/>
          <w:iCs/>
          <w:spacing w:val="-2"/>
          <w:szCs w:val="22"/>
        </w:rPr>
        <w:t>Tel: +</w:t>
      </w:r>
      <w:r w:rsidR="00B714B1" w:rsidRPr="00B714B1">
        <w:rPr>
          <w:rFonts w:asciiTheme="minorHAnsi" w:hAnsiTheme="minorHAnsi" w:cstheme="minorHAnsi"/>
          <w:iCs/>
          <w:spacing w:val="-2"/>
          <w:szCs w:val="22"/>
        </w:rPr>
        <w:t>962</w:t>
      </w:r>
      <w:r w:rsidR="00B714B1" w:rsidRPr="00B714B1">
        <w:rPr>
          <w:rFonts w:asciiTheme="minorHAnsi" w:hAnsiTheme="minorHAnsi" w:cstheme="minorHAnsi"/>
        </w:rPr>
        <w:t xml:space="preserve"> 5805621</w:t>
      </w:r>
    </w:p>
    <w:p w14:paraId="75FD51E8" w14:textId="2B4861CB" w:rsidR="009830E4" w:rsidRPr="00402DE7" w:rsidRDefault="001F0469" w:rsidP="000259D0">
      <w:pPr>
        <w:suppressAutoHyphens/>
        <w:jc w:val="both"/>
        <w:rPr>
          <w:rFonts w:asciiTheme="minorHAnsi" w:hAnsiTheme="minorHAnsi" w:cstheme="minorHAnsi"/>
          <w:iCs/>
          <w:spacing w:val="-2"/>
          <w:szCs w:val="22"/>
        </w:rPr>
      </w:pPr>
      <w:r>
        <w:rPr>
          <w:rFonts w:asciiTheme="minorHAnsi" w:hAnsiTheme="minorHAnsi" w:cstheme="minorHAnsi"/>
          <w:iCs/>
          <w:spacing w:val="-2"/>
          <w:szCs w:val="22"/>
        </w:rPr>
        <w:t>Fax: +</w:t>
      </w:r>
      <w:r w:rsidR="00B714B1" w:rsidRPr="00B714B1">
        <w:rPr>
          <w:rFonts w:asciiTheme="minorHAnsi" w:hAnsiTheme="minorHAnsi" w:cstheme="minorHAnsi"/>
          <w:iCs/>
          <w:spacing w:val="-2"/>
          <w:szCs w:val="22"/>
        </w:rPr>
        <w:t xml:space="preserve">962 5861059 </w:t>
      </w:r>
    </w:p>
    <w:sectPr w:rsidR="009830E4" w:rsidRPr="00402DE7" w:rsidSect="008A4AA7">
      <w:headerReference w:type="default" r:id="rId16"/>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7C765" w16cid:durableId="22AEEB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D5375" w14:textId="77777777" w:rsidR="00B835C8" w:rsidRDefault="00B835C8">
      <w:r>
        <w:separator/>
      </w:r>
    </w:p>
  </w:endnote>
  <w:endnote w:type="continuationSeparator" w:id="0">
    <w:p w14:paraId="47D0AFD3" w14:textId="77777777" w:rsidR="00B835C8" w:rsidRDefault="00B835C8">
      <w:r>
        <w:rPr>
          <w:sz w:val="24"/>
        </w:rPr>
        <w:t xml:space="preserve"> </w:t>
      </w:r>
    </w:p>
  </w:endnote>
  <w:endnote w:type="continuationNotice" w:id="1">
    <w:p w14:paraId="16ED6BED" w14:textId="77777777" w:rsidR="00B835C8" w:rsidRDefault="00B835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72657" w14:textId="77777777" w:rsidR="00B835C8" w:rsidRDefault="00B835C8">
      <w:r>
        <w:rPr>
          <w:sz w:val="24"/>
        </w:rPr>
        <w:separator/>
      </w:r>
    </w:p>
  </w:footnote>
  <w:footnote w:type="continuationSeparator" w:id="0">
    <w:p w14:paraId="16E3A339" w14:textId="77777777" w:rsidR="00B835C8" w:rsidRDefault="00B8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51EE" w14:textId="77777777" w:rsidR="00845094" w:rsidRDefault="0084509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51824"/>
    <w:multiLevelType w:val="hybridMultilevel"/>
    <w:tmpl w:val="DD84C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23D75"/>
    <w:multiLevelType w:val="hybridMultilevel"/>
    <w:tmpl w:val="BA46A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557AD9"/>
    <w:multiLevelType w:val="hybridMultilevel"/>
    <w:tmpl w:val="3C3429CA"/>
    <w:lvl w:ilvl="0" w:tplc="A508AC5A">
      <w:start w:val="1"/>
      <w:numFmt w:val="decimal"/>
      <w:lvlText w:val="%1."/>
      <w:lvlJc w:val="left"/>
      <w:pPr>
        <w:tabs>
          <w:tab w:val="num" w:pos="720"/>
        </w:tabs>
        <w:ind w:left="720" w:hanging="360"/>
      </w:pPr>
      <w:rPr>
        <w:rFonts w:asciiTheme="minorHAnsi" w:eastAsia="Times New Roman" w:hAnsiTheme="minorHAnsi" w:cstheme="minorHAns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DA8724B"/>
    <w:multiLevelType w:val="hybridMultilevel"/>
    <w:tmpl w:val="34CA89B4"/>
    <w:lvl w:ilvl="0" w:tplc="49E40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D7573"/>
    <w:multiLevelType w:val="hybridMultilevel"/>
    <w:tmpl w:val="0C1A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564E15"/>
    <w:multiLevelType w:val="hybridMultilevel"/>
    <w:tmpl w:val="D7D4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B42E1"/>
    <w:multiLevelType w:val="hybridMultilevel"/>
    <w:tmpl w:val="0658D1C6"/>
    <w:lvl w:ilvl="0" w:tplc="311E961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7384515D"/>
    <w:multiLevelType w:val="hybridMultilevel"/>
    <w:tmpl w:val="AFCA5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num>
  <w:num w:numId="4">
    <w:abstractNumId w:val="0"/>
  </w:num>
  <w:num w:numId="5">
    <w:abstractNumId w:val="4"/>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59D0"/>
    <w:rsid w:val="00026BA1"/>
    <w:rsid w:val="00027E4B"/>
    <w:rsid w:val="000447BE"/>
    <w:rsid w:val="0007139E"/>
    <w:rsid w:val="00072B16"/>
    <w:rsid w:val="00095418"/>
    <w:rsid w:val="000A4184"/>
    <w:rsid w:val="000B76A0"/>
    <w:rsid w:val="000C0EC0"/>
    <w:rsid w:val="000C4041"/>
    <w:rsid w:val="00126BC9"/>
    <w:rsid w:val="00137802"/>
    <w:rsid w:val="001424A6"/>
    <w:rsid w:val="00146D68"/>
    <w:rsid w:val="00152061"/>
    <w:rsid w:val="00156E69"/>
    <w:rsid w:val="00167FCA"/>
    <w:rsid w:val="00195AD9"/>
    <w:rsid w:val="00196614"/>
    <w:rsid w:val="001B00AC"/>
    <w:rsid w:val="001B0D84"/>
    <w:rsid w:val="001C4752"/>
    <w:rsid w:val="001D70EB"/>
    <w:rsid w:val="001F0469"/>
    <w:rsid w:val="00212FC7"/>
    <w:rsid w:val="002727A9"/>
    <w:rsid w:val="002A6426"/>
    <w:rsid w:val="002C4377"/>
    <w:rsid w:val="002D39ED"/>
    <w:rsid w:val="002E1B85"/>
    <w:rsid w:val="0032415B"/>
    <w:rsid w:val="00354C69"/>
    <w:rsid w:val="00357959"/>
    <w:rsid w:val="00372355"/>
    <w:rsid w:val="003748DF"/>
    <w:rsid w:val="00384179"/>
    <w:rsid w:val="00394CE1"/>
    <w:rsid w:val="003A519D"/>
    <w:rsid w:val="003B0ADD"/>
    <w:rsid w:val="003C3722"/>
    <w:rsid w:val="003D2776"/>
    <w:rsid w:val="004011E2"/>
    <w:rsid w:val="004019F6"/>
    <w:rsid w:val="00402DE7"/>
    <w:rsid w:val="004031CA"/>
    <w:rsid w:val="004056EF"/>
    <w:rsid w:val="00436995"/>
    <w:rsid w:val="00447B7B"/>
    <w:rsid w:val="004A5E02"/>
    <w:rsid w:val="004B2B85"/>
    <w:rsid w:val="004C3F92"/>
    <w:rsid w:val="004C4F46"/>
    <w:rsid w:val="004E721D"/>
    <w:rsid w:val="004F0FFF"/>
    <w:rsid w:val="004F1689"/>
    <w:rsid w:val="004F3E00"/>
    <w:rsid w:val="00561114"/>
    <w:rsid w:val="00593053"/>
    <w:rsid w:val="00596EBB"/>
    <w:rsid w:val="005A00B0"/>
    <w:rsid w:val="005A0276"/>
    <w:rsid w:val="005B7765"/>
    <w:rsid w:val="005C0DC1"/>
    <w:rsid w:val="005C7509"/>
    <w:rsid w:val="005E765E"/>
    <w:rsid w:val="0060569F"/>
    <w:rsid w:val="00661216"/>
    <w:rsid w:val="00684E8F"/>
    <w:rsid w:val="006A0CB6"/>
    <w:rsid w:val="006A36CE"/>
    <w:rsid w:val="006B75A3"/>
    <w:rsid w:val="006D11A8"/>
    <w:rsid w:val="006D6898"/>
    <w:rsid w:val="006E025E"/>
    <w:rsid w:val="006F3706"/>
    <w:rsid w:val="00720E15"/>
    <w:rsid w:val="00742ACB"/>
    <w:rsid w:val="007456A0"/>
    <w:rsid w:val="00746DCD"/>
    <w:rsid w:val="00756777"/>
    <w:rsid w:val="00777C94"/>
    <w:rsid w:val="00785CA1"/>
    <w:rsid w:val="007C2A95"/>
    <w:rsid w:val="007D59F6"/>
    <w:rsid w:val="007F69C3"/>
    <w:rsid w:val="008174CB"/>
    <w:rsid w:val="00825B5C"/>
    <w:rsid w:val="0083275E"/>
    <w:rsid w:val="00845094"/>
    <w:rsid w:val="00864031"/>
    <w:rsid w:val="0086770D"/>
    <w:rsid w:val="0087612D"/>
    <w:rsid w:val="008929AC"/>
    <w:rsid w:val="008A4AA7"/>
    <w:rsid w:val="008D38F1"/>
    <w:rsid w:val="008F2097"/>
    <w:rsid w:val="00916E24"/>
    <w:rsid w:val="0092546E"/>
    <w:rsid w:val="00930D65"/>
    <w:rsid w:val="00945686"/>
    <w:rsid w:val="009477B1"/>
    <w:rsid w:val="009750F5"/>
    <w:rsid w:val="009830E4"/>
    <w:rsid w:val="00994177"/>
    <w:rsid w:val="009A6069"/>
    <w:rsid w:val="009A68A1"/>
    <w:rsid w:val="009B75C0"/>
    <w:rsid w:val="009C3C43"/>
    <w:rsid w:val="009C747E"/>
    <w:rsid w:val="00A05A45"/>
    <w:rsid w:val="00A257A9"/>
    <w:rsid w:val="00A63C13"/>
    <w:rsid w:val="00A90DFA"/>
    <w:rsid w:val="00AA42AA"/>
    <w:rsid w:val="00AB4DAB"/>
    <w:rsid w:val="00AB71C1"/>
    <w:rsid w:val="00AD2BF7"/>
    <w:rsid w:val="00AE31B1"/>
    <w:rsid w:val="00B01106"/>
    <w:rsid w:val="00B0242D"/>
    <w:rsid w:val="00B03003"/>
    <w:rsid w:val="00B14262"/>
    <w:rsid w:val="00B20153"/>
    <w:rsid w:val="00B20E6F"/>
    <w:rsid w:val="00B3630A"/>
    <w:rsid w:val="00B539B5"/>
    <w:rsid w:val="00B714B1"/>
    <w:rsid w:val="00B74951"/>
    <w:rsid w:val="00B76586"/>
    <w:rsid w:val="00B835C8"/>
    <w:rsid w:val="00B872EA"/>
    <w:rsid w:val="00B90935"/>
    <w:rsid w:val="00BA4299"/>
    <w:rsid w:val="00BB1501"/>
    <w:rsid w:val="00BC1BB9"/>
    <w:rsid w:val="00BC75A5"/>
    <w:rsid w:val="00BD14B2"/>
    <w:rsid w:val="00BD6CBC"/>
    <w:rsid w:val="00C24DF1"/>
    <w:rsid w:val="00C3457C"/>
    <w:rsid w:val="00C53C0A"/>
    <w:rsid w:val="00C55D76"/>
    <w:rsid w:val="00C70D43"/>
    <w:rsid w:val="00C972EF"/>
    <w:rsid w:val="00CA5B97"/>
    <w:rsid w:val="00CD158A"/>
    <w:rsid w:val="00D12616"/>
    <w:rsid w:val="00D24F28"/>
    <w:rsid w:val="00D35A53"/>
    <w:rsid w:val="00D51573"/>
    <w:rsid w:val="00D653B0"/>
    <w:rsid w:val="00D66483"/>
    <w:rsid w:val="00D72274"/>
    <w:rsid w:val="00D8414F"/>
    <w:rsid w:val="00D86C05"/>
    <w:rsid w:val="00DA15DD"/>
    <w:rsid w:val="00DC5C20"/>
    <w:rsid w:val="00DD7362"/>
    <w:rsid w:val="00DE3698"/>
    <w:rsid w:val="00DF4F57"/>
    <w:rsid w:val="00E0198B"/>
    <w:rsid w:val="00E07E32"/>
    <w:rsid w:val="00E37CFF"/>
    <w:rsid w:val="00E740AF"/>
    <w:rsid w:val="00E9216A"/>
    <w:rsid w:val="00EB1549"/>
    <w:rsid w:val="00EB5460"/>
    <w:rsid w:val="00EC50B8"/>
    <w:rsid w:val="00EE18D0"/>
    <w:rsid w:val="00EE7E27"/>
    <w:rsid w:val="00F05F4F"/>
    <w:rsid w:val="00F17486"/>
    <w:rsid w:val="00F544EF"/>
    <w:rsid w:val="00F5728A"/>
    <w:rsid w:val="00F63325"/>
    <w:rsid w:val="00F66500"/>
    <w:rsid w:val="00F67564"/>
    <w:rsid w:val="00F959DA"/>
    <w:rsid w:val="00FE2A42"/>
    <w:rsid w:val="00FF2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FD51BB"/>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Table/Figure Heading,Main numbered paragraph,Numbered List Paragraph,Paragraphe  revu,Paragraphe de liste1,Bullets,List Paragraph (numbered (a)),List Paragraph 1,Use Case List Paragraph,References,123 List Paragraph,Akapit z listą BS,Ha,l"/>
    <w:basedOn w:val="Normal"/>
    <w:link w:val="ListParagraphChar"/>
    <w:uiPriority w:val="34"/>
    <w:qFormat/>
    <w:rsid w:val="003A519D"/>
    <w:pPr>
      <w:widowControl w:val="0"/>
      <w:autoSpaceDE w:val="0"/>
      <w:autoSpaceDN w:val="0"/>
      <w:ind w:left="821" w:hanging="361"/>
    </w:pPr>
    <w:rPr>
      <w:rFonts w:ascii="Carlito" w:eastAsia="Carlito" w:hAnsi="Carlito" w:cs="Carlito"/>
      <w:szCs w:val="22"/>
    </w:rPr>
  </w:style>
  <w:style w:type="character" w:customStyle="1" w:styleId="ListParagraphChar">
    <w:name w:val="List Paragraph Char"/>
    <w:aliases w:val="Table/Figure Heading Char,Main numbered paragraph Char,Numbered List Paragraph Char,Paragraphe  revu Char,Paragraphe de liste1 Char,Bullets Char,List Paragraph (numbered (a)) Char,List Paragraph 1 Char,Use Case List Paragraph Char"/>
    <w:link w:val="ListParagraph"/>
    <w:uiPriority w:val="34"/>
    <w:qFormat/>
    <w:locked/>
    <w:rsid w:val="003A519D"/>
    <w:rPr>
      <w:rFonts w:ascii="Carlito" w:eastAsia="Carlito" w:hAnsi="Carlito" w:cs="Carlito"/>
      <w:sz w:val="22"/>
      <w:szCs w:val="22"/>
    </w:rPr>
  </w:style>
  <w:style w:type="paragraph" w:styleId="NormalWeb">
    <w:name w:val="Normal (Web)"/>
    <w:basedOn w:val="Normal"/>
    <w:uiPriority w:val="99"/>
    <w:unhideWhenUsed/>
    <w:rsid w:val="00720E15"/>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72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2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4955">
      <w:bodyDiv w:val="1"/>
      <w:marLeft w:val="0"/>
      <w:marRight w:val="0"/>
      <w:marTop w:val="0"/>
      <w:marBottom w:val="0"/>
      <w:divBdr>
        <w:top w:val="none" w:sz="0" w:space="0" w:color="auto"/>
        <w:left w:val="none" w:sz="0" w:space="0" w:color="auto"/>
        <w:bottom w:val="none" w:sz="0" w:space="0" w:color="auto"/>
        <w:right w:val="none" w:sz="0" w:space="0" w:color="auto"/>
      </w:divBdr>
      <w:divsChild>
        <w:div w:id="899437254">
          <w:marLeft w:val="0"/>
          <w:marRight w:val="0"/>
          <w:marTop w:val="0"/>
          <w:marBottom w:val="0"/>
          <w:divBdr>
            <w:top w:val="none" w:sz="0" w:space="0" w:color="auto"/>
            <w:left w:val="none" w:sz="0" w:space="0" w:color="auto"/>
            <w:bottom w:val="none" w:sz="0" w:space="0" w:color="auto"/>
            <w:right w:val="none" w:sz="0" w:space="0" w:color="auto"/>
          </w:divBdr>
          <w:divsChild>
            <w:div w:id="1475371707">
              <w:marLeft w:val="0"/>
              <w:marRight w:val="0"/>
              <w:marTop w:val="0"/>
              <w:marBottom w:val="0"/>
              <w:divBdr>
                <w:top w:val="none" w:sz="0" w:space="0" w:color="auto"/>
                <w:left w:val="none" w:sz="0" w:space="0" w:color="auto"/>
                <w:bottom w:val="none" w:sz="0" w:space="0" w:color="auto"/>
                <w:right w:val="none" w:sz="0" w:space="0" w:color="auto"/>
              </w:divBdr>
              <w:divsChild>
                <w:div w:id="320936971">
                  <w:marLeft w:val="0"/>
                  <w:marRight w:val="0"/>
                  <w:marTop w:val="0"/>
                  <w:marBottom w:val="0"/>
                  <w:divBdr>
                    <w:top w:val="none" w:sz="0" w:space="0" w:color="auto"/>
                    <w:left w:val="none" w:sz="0" w:space="0" w:color="auto"/>
                    <w:bottom w:val="none" w:sz="0" w:space="0" w:color="auto"/>
                    <w:right w:val="none" w:sz="0" w:space="0" w:color="auto"/>
                  </w:divBdr>
                  <w:divsChild>
                    <w:div w:id="478427347">
                      <w:marLeft w:val="0"/>
                      <w:marRight w:val="0"/>
                      <w:marTop w:val="0"/>
                      <w:marBottom w:val="0"/>
                      <w:divBdr>
                        <w:top w:val="none" w:sz="0" w:space="0" w:color="auto"/>
                        <w:left w:val="none" w:sz="0" w:space="0" w:color="auto"/>
                        <w:bottom w:val="none" w:sz="0" w:space="0" w:color="auto"/>
                        <w:right w:val="none" w:sz="0" w:space="0" w:color="auto"/>
                      </w:divBdr>
                      <w:divsChild>
                        <w:div w:id="348027910">
                          <w:marLeft w:val="0"/>
                          <w:marRight w:val="0"/>
                          <w:marTop w:val="0"/>
                          <w:marBottom w:val="0"/>
                          <w:divBdr>
                            <w:top w:val="none" w:sz="0" w:space="0" w:color="auto"/>
                            <w:left w:val="none" w:sz="0" w:space="0" w:color="auto"/>
                            <w:bottom w:val="none" w:sz="0" w:space="0" w:color="auto"/>
                            <w:right w:val="none" w:sz="0" w:space="0" w:color="auto"/>
                          </w:divBdr>
                          <w:divsChild>
                            <w:div w:id="373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186">
      <w:bodyDiv w:val="1"/>
      <w:marLeft w:val="0"/>
      <w:marRight w:val="0"/>
      <w:marTop w:val="0"/>
      <w:marBottom w:val="0"/>
      <w:divBdr>
        <w:top w:val="none" w:sz="0" w:space="0" w:color="auto"/>
        <w:left w:val="none" w:sz="0" w:space="0" w:color="auto"/>
        <w:bottom w:val="none" w:sz="0" w:space="0" w:color="auto"/>
        <w:right w:val="none" w:sz="0" w:space="0" w:color="auto"/>
      </w:divBdr>
    </w:div>
    <w:div w:id="211305081">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397091998">
      <w:bodyDiv w:val="1"/>
      <w:marLeft w:val="0"/>
      <w:marRight w:val="0"/>
      <w:marTop w:val="0"/>
      <w:marBottom w:val="0"/>
      <w:divBdr>
        <w:top w:val="none" w:sz="0" w:space="0" w:color="auto"/>
        <w:left w:val="none" w:sz="0" w:space="0" w:color="auto"/>
        <w:bottom w:val="none" w:sz="0" w:space="0" w:color="auto"/>
        <w:right w:val="none" w:sz="0" w:space="0" w:color="auto"/>
      </w:divBdr>
    </w:div>
    <w:div w:id="626156289">
      <w:bodyDiv w:val="1"/>
      <w:marLeft w:val="0"/>
      <w:marRight w:val="0"/>
      <w:marTop w:val="0"/>
      <w:marBottom w:val="0"/>
      <w:divBdr>
        <w:top w:val="none" w:sz="0" w:space="0" w:color="auto"/>
        <w:left w:val="none" w:sz="0" w:space="0" w:color="auto"/>
        <w:bottom w:val="none" w:sz="0" w:space="0" w:color="auto"/>
        <w:right w:val="none" w:sz="0" w:space="0" w:color="auto"/>
      </w:divBdr>
    </w:div>
    <w:div w:id="969627186">
      <w:bodyDiv w:val="1"/>
      <w:marLeft w:val="0"/>
      <w:marRight w:val="0"/>
      <w:marTop w:val="0"/>
      <w:marBottom w:val="0"/>
      <w:divBdr>
        <w:top w:val="none" w:sz="0" w:space="0" w:color="auto"/>
        <w:left w:val="none" w:sz="0" w:space="0" w:color="auto"/>
        <w:bottom w:val="none" w:sz="0" w:space="0" w:color="auto"/>
        <w:right w:val="none" w:sz="0" w:space="0" w:color="auto"/>
      </w:divBdr>
    </w:div>
    <w:div w:id="1411082105">
      <w:bodyDiv w:val="1"/>
      <w:marLeft w:val="0"/>
      <w:marRight w:val="0"/>
      <w:marTop w:val="0"/>
      <w:marBottom w:val="0"/>
      <w:divBdr>
        <w:top w:val="none" w:sz="0" w:space="0" w:color="auto"/>
        <w:left w:val="none" w:sz="0" w:space="0" w:color="auto"/>
        <w:bottom w:val="none" w:sz="0" w:space="0" w:color="auto"/>
        <w:right w:val="none" w:sz="0" w:space="0" w:color="auto"/>
      </w:divBdr>
    </w:div>
    <w:div w:id="144561821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99575583">
      <w:bodyDiv w:val="1"/>
      <w:marLeft w:val="0"/>
      <w:marRight w:val="0"/>
      <w:marTop w:val="0"/>
      <w:marBottom w:val="0"/>
      <w:divBdr>
        <w:top w:val="none" w:sz="0" w:space="0" w:color="auto"/>
        <w:left w:val="none" w:sz="0" w:space="0" w:color="auto"/>
        <w:bottom w:val="none" w:sz="0" w:space="0" w:color="auto"/>
        <w:right w:val="none" w:sz="0" w:space="0" w:color="auto"/>
      </w:divBdr>
    </w:div>
    <w:div w:id="1803645492">
      <w:bodyDiv w:val="1"/>
      <w:marLeft w:val="0"/>
      <w:marRight w:val="0"/>
      <w:marTop w:val="0"/>
      <w:marBottom w:val="0"/>
      <w:divBdr>
        <w:top w:val="none" w:sz="0" w:space="0" w:color="auto"/>
        <w:left w:val="none" w:sz="0" w:space="0" w:color="auto"/>
        <w:bottom w:val="none" w:sz="0" w:space="0" w:color="auto"/>
        <w:right w:val="none" w:sz="0" w:space="0" w:color="auto"/>
      </w:divBdr>
    </w:div>
    <w:div w:id="1848667035">
      <w:bodyDiv w:val="1"/>
      <w:marLeft w:val="0"/>
      <w:marRight w:val="0"/>
      <w:marTop w:val="0"/>
      <w:marBottom w:val="0"/>
      <w:divBdr>
        <w:top w:val="none" w:sz="0" w:space="0" w:color="auto"/>
        <w:left w:val="none" w:sz="0" w:space="0" w:color="auto"/>
        <w:bottom w:val="none" w:sz="0" w:space="0" w:color="auto"/>
        <w:right w:val="none" w:sz="0" w:space="0" w:color="auto"/>
      </w:divBdr>
    </w:div>
    <w:div w:id="19303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TJ_tenders@modee.gov.j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dee.gov.jo/en/modules/advancedtenders"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YTJ_tenders@modee.gov.j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e.gov.jo/en/modules/advanced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42840E2120B4CAE9A90090A739327" ma:contentTypeVersion="13" ma:contentTypeDescription="Create a new document." ma:contentTypeScope="" ma:versionID="b56aad5ca3781f699dee2e991c08f821">
  <xsd:schema xmlns:xsd="http://www.w3.org/2001/XMLSchema" xmlns:xs="http://www.w3.org/2001/XMLSchema" xmlns:p="http://schemas.microsoft.com/office/2006/metadata/properties" xmlns:ns3="ca0c9967-73a7-4ee2-9210-61d3e959b261" xmlns:ns4="d1bb716b-8357-4a62-a9a2-4e21072a243e" targetNamespace="http://schemas.microsoft.com/office/2006/metadata/properties" ma:root="true" ma:fieldsID="3838ed20760b0e5100bf782cba7ec1ae" ns3:_="" ns4:_="">
    <xsd:import namespace="ca0c9967-73a7-4ee2-9210-61d3e959b261"/>
    <xsd:import namespace="d1bb716b-8357-4a62-a9a2-4e21072a2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9967-73a7-4ee2-9210-61d3e959b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b716b-8357-4a62-a9a2-4e21072a2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38C2-83C9-49B7-BCCC-B589BC6F0AEF}">
  <ds:schemaRefs>
    <ds:schemaRef ds:uri="http://schemas.microsoft.com/sharepoint/v3/contenttype/forms"/>
  </ds:schemaRefs>
</ds:datastoreItem>
</file>

<file path=customXml/itemProps2.xml><?xml version="1.0" encoding="utf-8"?>
<ds:datastoreItem xmlns:ds="http://schemas.openxmlformats.org/officeDocument/2006/customXml" ds:itemID="{3DBC5C39-95A3-44B9-88D2-BB048CD6B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9967-73a7-4ee2-9210-61d3e959b261"/>
    <ds:schemaRef ds:uri="d1bb716b-8357-4a62-a9a2-4e21072a2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BD1D8-71AF-49AB-B2C8-3A5E82E261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7BAFA4-0654-4925-82A7-9B85AB6D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615</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4541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Ahmad Riad</cp:lastModifiedBy>
  <cp:revision>6</cp:revision>
  <cp:lastPrinted>2017-08-01T14:35:00Z</cp:lastPrinted>
  <dcterms:created xsi:type="dcterms:W3CDTF">2025-03-16T16:38:00Z</dcterms:created>
  <dcterms:modified xsi:type="dcterms:W3CDTF">2025-12-21T09:32:00Z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0x01010089942840E2120B4CAE9A90090A739327</vt:lpwstr>
  </property>
</Properties>
</file>